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FA351" w14:textId="77777777" w:rsidR="00992743" w:rsidRPr="00E40EC9" w:rsidRDefault="00992743" w:rsidP="003B7421">
      <w:pPr>
        <w:pStyle w:val="NormalWeb"/>
        <w:spacing w:after="0"/>
        <w:ind w:right="440"/>
        <w:jc w:val="right"/>
        <w:rPr>
          <w:rFonts w:ascii="Arial" w:hAnsi="Arial" w:cs="Arial"/>
          <w:sz w:val="20"/>
          <w:szCs w:val="20"/>
          <w:lang w:val="mn-MN"/>
        </w:rPr>
      </w:pPr>
      <w:r w:rsidRPr="00E40EC9">
        <w:rPr>
          <w:rFonts w:ascii="Arial" w:hAnsi="Arial" w:cs="Arial"/>
          <w:sz w:val="20"/>
          <w:szCs w:val="20"/>
          <w:lang w:val="mn-MN"/>
        </w:rPr>
        <w:t>Журмын 2 дугаар хавсралт</w:t>
      </w:r>
    </w:p>
    <w:p w14:paraId="73FB1C76" w14:textId="77777777" w:rsidR="00607A72" w:rsidRDefault="00607A72" w:rsidP="00992743">
      <w:pPr>
        <w:pStyle w:val="NormalWeb"/>
        <w:spacing w:after="0"/>
        <w:jc w:val="center"/>
        <w:rPr>
          <w:rFonts w:ascii="Arial" w:hAnsi="Arial" w:cs="Arial"/>
          <w:b/>
          <w:sz w:val="20"/>
          <w:szCs w:val="20"/>
          <w:lang w:val="mn-MN"/>
        </w:rPr>
      </w:pPr>
      <w:r>
        <w:rPr>
          <w:rFonts w:ascii="Arial" w:hAnsi="Arial" w:cs="Arial"/>
          <w:b/>
          <w:sz w:val="20"/>
          <w:szCs w:val="20"/>
          <w:lang w:val="mn-MN"/>
        </w:rPr>
        <w:t xml:space="preserve">УВС АЙМГИЙН БИЕИЙН ТАМИР, СПОРТЫН ГАЗАР </w:t>
      </w:r>
    </w:p>
    <w:p w14:paraId="0A292EE0" w14:textId="00C3D626" w:rsidR="00992743" w:rsidRPr="00E40EC9" w:rsidRDefault="00992743" w:rsidP="00992743">
      <w:pPr>
        <w:pStyle w:val="NormalWeb"/>
        <w:spacing w:after="0"/>
        <w:jc w:val="center"/>
        <w:rPr>
          <w:rFonts w:ascii="Arial" w:hAnsi="Arial" w:cs="Arial"/>
          <w:sz w:val="20"/>
          <w:szCs w:val="20"/>
          <w:lang w:val="mn-MN"/>
        </w:rPr>
      </w:pPr>
      <w:r w:rsidRPr="00E40EC9">
        <w:rPr>
          <w:rFonts w:ascii="Arial" w:hAnsi="Arial" w:cs="Arial"/>
          <w:b/>
          <w:sz w:val="20"/>
          <w:szCs w:val="20"/>
          <w:lang w:val="mn-MN"/>
        </w:rPr>
        <w:t>АЛСЫН ХАРАА – 2050</w:t>
      </w:r>
    </w:p>
    <w:p w14:paraId="68F7FB30" w14:textId="77777777" w:rsidR="00992743" w:rsidRPr="00E40EC9" w:rsidRDefault="00992743" w:rsidP="00992743">
      <w:pPr>
        <w:rPr>
          <w:b/>
        </w:rPr>
      </w:pPr>
    </w:p>
    <w:tbl>
      <w:tblPr>
        <w:tblpPr w:leftFromText="45" w:rightFromText="45" w:vertAnchor="text"/>
        <w:tblW w:w="500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58"/>
        <w:gridCol w:w="4134"/>
        <w:gridCol w:w="1566"/>
        <w:gridCol w:w="1073"/>
        <w:gridCol w:w="808"/>
        <w:gridCol w:w="940"/>
        <w:gridCol w:w="1206"/>
        <w:gridCol w:w="3617"/>
      </w:tblGrid>
      <w:tr w:rsidR="00992743" w:rsidRPr="00E40EC9" w14:paraId="749DE1B1" w14:textId="77777777" w:rsidTr="002A7464">
        <w:trPr>
          <w:cantSplit/>
          <w:trHeight w:val="360"/>
          <w:tblCellSpacing w:w="0" w:type="dxa"/>
        </w:trPr>
        <w:tc>
          <w:tcPr>
            <w:tcW w:w="95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6C3E4A" w14:textId="77777777" w:rsidR="00992743" w:rsidRPr="00E40EC9" w:rsidRDefault="00992743" w:rsidP="00255A02">
            <w:pPr>
              <w:jc w:val="center"/>
              <w:rPr>
                <w:rFonts w:eastAsia="Times New Roman"/>
              </w:rPr>
            </w:pPr>
            <w:r w:rsidRPr="00E40EC9">
              <w:rPr>
                <w:rFonts w:eastAsia="Times New Roman"/>
              </w:rPr>
              <w:t>№</w:t>
            </w:r>
          </w:p>
        </w:tc>
        <w:tc>
          <w:tcPr>
            <w:tcW w:w="4134"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9E5096" w14:textId="77777777" w:rsidR="00992743" w:rsidRPr="00E40EC9" w:rsidRDefault="00992743" w:rsidP="00255A02">
            <w:pPr>
              <w:jc w:val="center"/>
              <w:rPr>
                <w:rFonts w:eastAsia="Times New Roman"/>
              </w:rPr>
            </w:pPr>
            <w:r w:rsidRPr="00E40EC9">
              <w:rPr>
                <w:rFonts w:eastAsia="Times New Roman"/>
              </w:rPr>
              <w:t>Үндэслэж байгаа бодлогын баримт бичиг</w:t>
            </w:r>
          </w:p>
        </w:tc>
        <w:tc>
          <w:tcPr>
            <w:tcW w:w="156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864AB4" w14:textId="77777777" w:rsidR="00992743" w:rsidRPr="00E40EC9" w:rsidRDefault="00992743" w:rsidP="00255A02">
            <w:pPr>
              <w:ind w:left="-196" w:firstLine="196"/>
              <w:jc w:val="center"/>
              <w:rPr>
                <w:rFonts w:eastAsia="Times New Roman"/>
              </w:rPr>
            </w:pPr>
            <w:r w:rsidRPr="00E40EC9">
              <w:rPr>
                <w:rFonts w:eastAsia="Times New Roman"/>
              </w:rPr>
              <w:t>Төсөв</w:t>
            </w:r>
          </w:p>
        </w:tc>
        <w:tc>
          <w:tcPr>
            <w:tcW w:w="107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ECCEC8" w14:textId="77777777" w:rsidR="00992743" w:rsidRPr="00E40EC9" w:rsidRDefault="00992743" w:rsidP="00255A02">
            <w:pPr>
              <w:jc w:val="center"/>
              <w:rPr>
                <w:rFonts w:eastAsia="Times New Roman"/>
              </w:rPr>
            </w:pPr>
            <w:r w:rsidRPr="00E40EC9">
              <w:rPr>
                <w:rFonts w:eastAsia="Times New Roman"/>
              </w:rPr>
              <w:t>Шалгуур үзүүлэлт</w:t>
            </w:r>
          </w:p>
        </w:tc>
        <w:tc>
          <w:tcPr>
            <w:tcW w:w="1748"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C59E02" w14:textId="77777777" w:rsidR="00992743" w:rsidRPr="00E40EC9" w:rsidRDefault="00992743" w:rsidP="00255A02">
            <w:pPr>
              <w:jc w:val="center"/>
              <w:rPr>
                <w:rFonts w:eastAsia="Times New Roman"/>
              </w:rPr>
            </w:pPr>
            <w:r w:rsidRPr="00E40EC9">
              <w:rPr>
                <w:rFonts w:eastAsia="Times New Roman"/>
              </w:rPr>
              <w:t>Суурь түвшин</w:t>
            </w:r>
          </w:p>
        </w:tc>
        <w:tc>
          <w:tcPr>
            <w:tcW w:w="1206"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4B73EB" w14:textId="77777777" w:rsidR="00992743" w:rsidRPr="00E40EC9" w:rsidRDefault="00992743" w:rsidP="00255A02">
            <w:pPr>
              <w:jc w:val="center"/>
              <w:rPr>
                <w:rFonts w:eastAsia="Times New Roman"/>
              </w:rPr>
            </w:pPr>
            <w:r w:rsidRPr="00E40EC9">
              <w:rPr>
                <w:rFonts w:eastAsia="Times New Roman"/>
              </w:rPr>
              <w:t>Зорилтот түвшин</w:t>
            </w:r>
          </w:p>
        </w:tc>
        <w:tc>
          <w:tcPr>
            <w:tcW w:w="361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AAB2E6" w14:textId="77777777" w:rsidR="00992743" w:rsidRPr="00E40EC9" w:rsidRDefault="00992743" w:rsidP="00255A02">
            <w:pPr>
              <w:jc w:val="center"/>
              <w:rPr>
                <w:rFonts w:eastAsia="Times New Roman"/>
              </w:rPr>
            </w:pPr>
            <w:r w:rsidRPr="00E40EC9">
              <w:rPr>
                <w:rFonts w:eastAsia="Times New Roman"/>
              </w:rPr>
              <w:t>Хүрсэн түвшин буюу гүйцэтгэлийн хувь (хүрээгүй бол  шалтгаан, нөхцөл тайлбар)</w:t>
            </w:r>
          </w:p>
        </w:tc>
      </w:tr>
      <w:tr w:rsidR="00992743" w:rsidRPr="00E40EC9" w14:paraId="022DC2DB" w14:textId="77777777" w:rsidTr="002A7464">
        <w:trPr>
          <w:cantSplit/>
          <w:trHeight w:val="345"/>
          <w:tblCellSpacing w:w="0" w:type="dxa"/>
        </w:trPr>
        <w:tc>
          <w:tcPr>
            <w:tcW w:w="958" w:type="dxa"/>
            <w:vMerge/>
            <w:tcBorders>
              <w:top w:val="outset" w:sz="6" w:space="0" w:color="auto"/>
              <w:left w:val="outset" w:sz="6" w:space="0" w:color="auto"/>
              <w:bottom w:val="outset" w:sz="6" w:space="0" w:color="auto"/>
              <w:right w:val="outset" w:sz="6" w:space="0" w:color="auto"/>
            </w:tcBorders>
            <w:vAlign w:val="center"/>
            <w:hideMark/>
          </w:tcPr>
          <w:p w14:paraId="67E82FB8" w14:textId="77777777" w:rsidR="00992743" w:rsidRPr="00E40EC9" w:rsidRDefault="00992743" w:rsidP="00255A02">
            <w:pPr>
              <w:rPr>
                <w:rFonts w:eastAsia="Times New Roman"/>
              </w:rPr>
            </w:pPr>
          </w:p>
        </w:tc>
        <w:tc>
          <w:tcPr>
            <w:tcW w:w="4134" w:type="dxa"/>
            <w:vMerge/>
            <w:tcBorders>
              <w:top w:val="outset" w:sz="6" w:space="0" w:color="auto"/>
              <w:left w:val="outset" w:sz="6" w:space="0" w:color="auto"/>
              <w:bottom w:val="outset" w:sz="6" w:space="0" w:color="auto"/>
              <w:right w:val="outset" w:sz="6" w:space="0" w:color="auto"/>
            </w:tcBorders>
            <w:vAlign w:val="center"/>
            <w:hideMark/>
          </w:tcPr>
          <w:p w14:paraId="517B9FC0" w14:textId="77777777" w:rsidR="00992743" w:rsidRPr="00E40EC9" w:rsidRDefault="00992743" w:rsidP="00255A02">
            <w:pPr>
              <w:rPr>
                <w:rFonts w:eastAsia="Times New Roman"/>
              </w:rPr>
            </w:pPr>
          </w:p>
        </w:tc>
        <w:tc>
          <w:tcPr>
            <w:tcW w:w="1566" w:type="dxa"/>
            <w:vMerge/>
            <w:tcBorders>
              <w:top w:val="outset" w:sz="6" w:space="0" w:color="auto"/>
              <w:left w:val="outset" w:sz="6" w:space="0" w:color="auto"/>
              <w:bottom w:val="outset" w:sz="6" w:space="0" w:color="auto"/>
              <w:right w:val="outset" w:sz="6" w:space="0" w:color="auto"/>
            </w:tcBorders>
            <w:vAlign w:val="center"/>
            <w:hideMark/>
          </w:tcPr>
          <w:p w14:paraId="0EAC76E6" w14:textId="77777777" w:rsidR="00992743" w:rsidRPr="00E40EC9" w:rsidRDefault="00992743" w:rsidP="00255A02">
            <w:pPr>
              <w:rPr>
                <w:rFonts w:eastAsia="Times New Roman"/>
              </w:rPr>
            </w:pPr>
          </w:p>
        </w:tc>
        <w:tc>
          <w:tcPr>
            <w:tcW w:w="1073" w:type="dxa"/>
            <w:vMerge/>
            <w:tcBorders>
              <w:top w:val="outset" w:sz="6" w:space="0" w:color="auto"/>
              <w:left w:val="outset" w:sz="6" w:space="0" w:color="auto"/>
              <w:bottom w:val="outset" w:sz="6" w:space="0" w:color="auto"/>
              <w:right w:val="outset" w:sz="6" w:space="0" w:color="auto"/>
            </w:tcBorders>
            <w:vAlign w:val="center"/>
            <w:hideMark/>
          </w:tcPr>
          <w:p w14:paraId="095A097C" w14:textId="77777777" w:rsidR="00992743" w:rsidRPr="00E40EC9" w:rsidRDefault="00992743" w:rsidP="00255A02">
            <w:pPr>
              <w:rPr>
                <w:rFonts w:eastAsia="Times New Roman"/>
              </w:rPr>
            </w:pPr>
          </w:p>
        </w:tc>
        <w:tc>
          <w:tcPr>
            <w:tcW w:w="80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2A88CD" w14:textId="77777777" w:rsidR="00992743" w:rsidRPr="00E40EC9" w:rsidRDefault="00992743" w:rsidP="00255A02">
            <w:pPr>
              <w:jc w:val="center"/>
              <w:rPr>
                <w:rFonts w:eastAsia="Times New Roman"/>
              </w:rPr>
            </w:pPr>
            <w:r w:rsidRPr="00E40EC9">
              <w:rPr>
                <w:rFonts w:eastAsia="Times New Roman"/>
              </w:rPr>
              <w:t>Он</w:t>
            </w:r>
          </w:p>
        </w:tc>
        <w:tc>
          <w:tcPr>
            <w:tcW w:w="9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CF0780" w14:textId="77777777" w:rsidR="00992743" w:rsidRPr="00E40EC9" w:rsidRDefault="00992743" w:rsidP="00255A02">
            <w:pPr>
              <w:jc w:val="center"/>
              <w:rPr>
                <w:rFonts w:eastAsia="Times New Roman"/>
              </w:rPr>
            </w:pPr>
            <w:r w:rsidRPr="00E40EC9">
              <w:rPr>
                <w:rFonts w:eastAsia="Times New Roman"/>
              </w:rPr>
              <w:t>Түвшин</w:t>
            </w:r>
          </w:p>
        </w:tc>
        <w:tc>
          <w:tcPr>
            <w:tcW w:w="1206" w:type="dxa"/>
            <w:vMerge/>
            <w:tcBorders>
              <w:top w:val="outset" w:sz="6" w:space="0" w:color="auto"/>
              <w:left w:val="outset" w:sz="6" w:space="0" w:color="auto"/>
              <w:bottom w:val="outset" w:sz="6" w:space="0" w:color="auto"/>
              <w:right w:val="outset" w:sz="6" w:space="0" w:color="auto"/>
            </w:tcBorders>
            <w:vAlign w:val="center"/>
            <w:hideMark/>
          </w:tcPr>
          <w:p w14:paraId="415F89F9" w14:textId="77777777" w:rsidR="00992743" w:rsidRPr="00E40EC9" w:rsidRDefault="00992743" w:rsidP="00255A02">
            <w:pPr>
              <w:rPr>
                <w:rFonts w:eastAsia="Times New Roman"/>
              </w:rPr>
            </w:pPr>
          </w:p>
        </w:tc>
        <w:tc>
          <w:tcPr>
            <w:tcW w:w="3617" w:type="dxa"/>
            <w:vMerge/>
            <w:tcBorders>
              <w:top w:val="outset" w:sz="6" w:space="0" w:color="auto"/>
              <w:left w:val="outset" w:sz="6" w:space="0" w:color="auto"/>
              <w:bottom w:val="outset" w:sz="6" w:space="0" w:color="auto"/>
              <w:right w:val="outset" w:sz="6" w:space="0" w:color="auto"/>
            </w:tcBorders>
            <w:vAlign w:val="center"/>
            <w:hideMark/>
          </w:tcPr>
          <w:p w14:paraId="093CF272" w14:textId="77777777" w:rsidR="00992743" w:rsidRPr="00E40EC9" w:rsidRDefault="00992743" w:rsidP="00255A02">
            <w:pPr>
              <w:rPr>
                <w:rFonts w:eastAsia="Times New Roman"/>
              </w:rPr>
            </w:pPr>
          </w:p>
        </w:tc>
      </w:tr>
    </w:tbl>
    <w:p w14:paraId="3098EAF4" w14:textId="77777777" w:rsidR="00992743" w:rsidRPr="00E40EC9" w:rsidRDefault="00992743" w:rsidP="00992743">
      <w:pPr>
        <w:rPr>
          <w:lang w:val="en-US"/>
        </w:rPr>
      </w:pPr>
    </w:p>
    <w:tbl>
      <w:tblPr>
        <w:tblpPr w:leftFromText="45" w:rightFromText="45" w:vertAnchor="text"/>
        <w:tblW w:w="5011"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28"/>
        <w:gridCol w:w="3034"/>
        <w:gridCol w:w="1152"/>
        <w:gridCol w:w="1825"/>
        <w:gridCol w:w="1665"/>
        <w:gridCol w:w="1769"/>
        <w:gridCol w:w="3937"/>
      </w:tblGrid>
      <w:tr w:rsidR="00992743" w:rsidRPr="00E40EC9" w14:paraId="753EAC3E" w14:textId="77777777" w:rsidTr="005F49F7">
        <w:trPr>
          <w:cantSplit/>
          <w:tblCellSpacing w:w="0" w:type="dxa"/>
        </w:trPr>
        <w:tc>
          <w:tcPr>
            <w:tcW w:w="14309" w:type="dxa"/>
            <w:gridSpan w:val="7"/>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7A709A" w14:textId="77777777" w:rsidR="00992743" w:rsidRPr="00E40EC9" w:rsidRDefault="00992743" w:rsidP="00255A02">
            <w:pPr>
              <w:jc w:val="center"/>
              <w:rPr>
                <w:rFonts w:eastAsia="Times New Roman"/>
              </w:rPr>
            </w:pPr>
            <w:r w:rsidRPr="00E40EC9">
              <w:rPr>
                <w:rFonts w:eastAsia="Times New Roman"/>
              </w:rPr>
              <w:t>ЗОРИЛГО 3</w:t>
            </w:r>
            <w:r w:rsidRPr="00E40EC9">
              <w:t>. АМЬДРАЛЫН ЧАНАР БА ДУНДАЖ ДАВХАРГА</w:t>
            </w:r>
          </w:p>
        </w:tc>
      </w:tr>
      <w:tr w:rsidR="00992743" w:rsidRPr="00E40EC9" w14:paraId="00E1AF89" w14:textId="77777777" w:rsidTr="005F49F7">
        <w:trPr>
          <w:cantSplit/>
          <w:tblCellSpacing w:w="0" w:type="dxa"/>
        </w:trPr>
        <w:tc>
          <w:tcPr>
            <w:tcW w:w="9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62C0BC" w14:textId="77777777" w:rsidR="00992743" w:rsidRPr="00E40EC9" w:rsidRDefault="00992743" w:rsidP="00255A02">
            <w:pPr>
              <w:jc w:val="center"/>
              <w:rPr>
                <w:rFonts w:eastAsia="Times New Roman"/>
              </w:rPr>
            </w:pPr>
            <w:r w:rsidRPr="00E40EC9">
              <w:rPr>
                <w:rFonts w:eastAsia="Times New Roman"/>
              </w:rPr>
              <w:t>2.</w:t>
            </w:r>
          </w:p>
        </w:tc>
        <w:tc>
          <w:tcPr>
            <w:tcW w:w="13382" w:type="dxa"/>
            <w:gridSpan w:val="6"/>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88A9A9" w14:textId="77777777" w:rsidR="00992743" w:rsidRPr="00E40EC9" w:rsidRDefault="00992743" w:rsidP="00255A02">
            <w:pPr>
              <w:jc w:val="both"/>
              <w:rPr>
                <w:rFonts w:eastAsia="Times New Roman"/>
              </w:rPr>
            </w:pPr>
            <w:r w:rsidRPr="00E40EC9">
              <w:rPr>
                <w:rFonts w:eastAsia="Times New Roman"/>
              </w:rPr>
              <w:t xml:space="preserve">Зорилт </w:t>
            </w:r>
            <w:r w:rsidRPr="00E40EC9">
              <w:t>3.5. Идэвхтэй амьдралын хэвшилтэй иргэн, гэр бүлийг дэмжиж, биеийн тамир, спортын ээлтэй орчныг бүрдүүлнэ.</w:t>
            </w:r>
          </w:p>
        </w:tc>
      </w:tr>
      <w:tr w:rsidR="004933B7" w:rsidRPr="00E40EC9" w14:paraId="27020655" w14:textId="77777777" w:rsidTr="005F49F7">
        <w:trPr>
          <w:cantSplit/>
          <w:trHeight w:val="948"/>
          <w:tblCellSpacing w:w="0" w:type="dxa"/>
        </w:trPr>
        <w:tc>
          <w:tcPr>
            <w:tcW w:w="9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17D549" w14:textId="77777777" w:rsidR="004933B7" w:rsidRPr="00E40EC9" w:rsidRDefault="004933B7" w:rsidP="004933B7">
            <w:pPr>
              <w:spacing w:after="0"/>
              <w:jc w:val="center"/>
              <w:rPr>
                <w:rFonts w:eastAsia="Times New Roman"/>
              </w:rPr>
            </w:pPr>
            <w:r w:rsidRPr="00E40EC9">
              <w:rPr>
                <w:rFonts w:eastAsia="Times New Roman"/>
              </w:rPr>
              <w:t>2.1.</w:t>
            </w:r>
          </w:p>
        </w:tc>
        <w:tc>
          <w:tcPr>
            <w:tcW w:w="30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5E4C67" w14:textId="77777777" w:rsidR="004933B7" w:rsidRPr="00E40EC9" w:rsidRDefault="004933B7" w:rsidP="004933B7">
            <w:pPr>
              <w:spacing w:after="0"/>
              <w:jc w:val="both"/>
              <w:rPr>
                <w:rFonts w:eastAsia="Times New Roman"/>
              </w:rPr>
            </w:pPr>
            <w:r w:rsidRPr="00E40EC9">
              <w:t>Арга хэмжээ 3.5.1. Биеийн тамирыг бүх нийтийн хөдөлгөөн болгох, иргэн, гэр бүлийн хэрэгцээнд нийцсэн идэвхтэй амьдралын дадал хэвшил төлөвшүүлэх насан туршийн боловсролын хөтөлбөр боловсруулж хэрэгжүүлнэ.</w:t>
            </w:r>
          </w:p>
        </w:tc>
        <w:tc>
          <w:tcPr>
            <w:tcW w:w="1152" w:type="dxa"/>
            <w:tcBorders>
              <w:top w:val="single" w:sz="4" w:space="0" w:color="auto"/>
              <w:left w:val="single" w:sz="4" w:space="0" w:color="auto"/>
              <w:bottom w:val="outset" w:sz="6" w:space="0" w:color="auto"/>
              <w:right w:val="single" w:sz="4" w:space="0" w:color="auto"/>
            </w:tcBorders>
            <w:shd w:val="clear" w:color="auto" w:fill="auto"/>
            <w:tcMar>
              <w:top w:w="30" w:type="dxa"/>
              <w:left w:w="45" w:type="dxa"/>
              <w:bottom w:w="30" w:type="dxa"/>
              <w:right w:w="45" w:type="dxa"/>
            </w:tcMar>
            <w:vAlign w:val="center"/>
            <w:hideMark/>
          </w:tcPr>
          <w:p w14:paraId="2E8DE711" w14:textId="77777777" w:rsidR="004933B7" w:rsidRDefault="004933B7" w:rsidP="004933B7">
            <w:pPr>
              <w:spacing w:after="0"/>
              <w:jc w:val="center"/>
              <w:rPr>
                <w:rFonts w:eastAsia="Times New Roman"/>
              </w:rPr>
            </w:pPr>
          </w:p>
          <w:p w14:paraId="3A7299FA" w14:textId="16254327" w:rsidR="004933B7" w:rsidRPr="00E40EC9" w:rsidRDefault="004933B7" w:rsidP="004933B7">
            <w:pPr>
              <w:spacing w:after="0"/>
              <w:jc w:val="center"/>
              <w:rPr>
                <w:rFonts w:eastAsia="Times New Roman"/>
              </w:rPr>
            </w:pPr>
            <w:r>
              <w:rPr>
                <w:rFonts w:eastAsia="Times New Roman"/>
              </w:rPr>
              <w:t xml:space="preserve"> төгрөг </w:t>
            </w:r>
          </w:p>
        </w:tc>
        <w:tc>
          <w:tcPr>
            <w:tcW w:w="1825" w:type="dxa"/>
            <w:tcBorders>
              <w:top w:val="single" w:sz="4" w:space="0" w:color="auto"/>
              <w:left w:val="single" w:sz="4" w:space="0" w:color="auto"/>
              <w:bottom w:val="outset" w:sz="6" w:space="0" w:color="auto"/>
              <w:right w:val="single" w:sz="4" w:space="0" w:color="auto"/>
            </w:tcBorders>
            <w:shd w:val="clear" w:color="auto" w:fill="auto"/>
            <w:tcMar>
              <w:top w:w="30" w:type="dxa"/>
              <w:left w:w="45" w:type="dxa"/>
              <w:bottom w:w="30" w:type="dxa"/>
              <w:right w:w="45" w:type="dxa"/>
            </w:tcMar>
            <w:hideMark/>
          </w:tcPr>
          <w:p w14:paraId="5989D0FA" w14:textId="6AB6C71A" w:rsidR="004933B7" w:rsidRPr="00E40EC9" w:rsidRDefault="004933B7" w:rsidP="004933B7">
            <w:pPr>
              <w:spacing w:after="0"/>
              <w:jc w:val="center"/>
              <w:rPr>
                <w:rFonts w:eastAsia="Times New Roman"/>
              </w:rPr>
            </w:pPr>
            <w:r w:rsidRPr="001120B1">
              <w:rPr>
                <w:rFonts w:eastAsia="Calibri"/>
                <w:color w:val="000000"/>
                <w:kern w:val="24"/>
              </w:rPr>
              <w:t xml:space="preserve">Иргэдийн бие бялдрын хөгжлийн түвшин дээшилсэн, идэвхтэй хөдөлгөөнөөр хичээллэх орчин нөхцөл сайжирч биеийн тамирын үйлчилгээний хүртээмж нэмэгдсэн байх </w:t>
            </w:r>
          </w:p>
        </w:tc>
        <w:tc>
          <w:tcPr>
            <w:tcW w:w="1665" w:type="dxa"/>
            <w:tcBorders>
              <w:top w:val="single" w:sz="4" w:space="0" w:color="auto"/>
              <w:left w:val="single" w:sz="4" w:space="0" w:color="auto"/>
              <w:bottom w:val="outset" w:sz="6" w:space="0" w:color="auto"/>
              <w:right w:val="single" w:sz="4" w:space="0" w:color="auto"/>
            </w:tcBorders>
            <w:shd w:val="clear" w:color="auto" w:fill="auto"/>
            <w:tcMar>
              <w:top w:w="30" w:type="dxa"/>
              <w:left w:w="45" w:type="dxa"/>
              <w:bottom w:w="30" w:type="dxa"/>
              <w:right w:w="45" w:type="dxa"/>
            </w:tcMar>
            <w:vAlign w:val="center"/>
            <w:hideMark/>
          </w:tcPr>
          <w:p w14:paraId="794F47EF" w14:textId="01012078" w:rsidR="004933B7" w:rsidRPr="00E40EC9" w:rsidRDefault="004933B7" w:rsidP="004933B7">
            <w:pPr>
              <w:spacing w:after="0"/>
              <w:jc w:val="center"/>
              <w:rPr>
                <w:rFonts w:eastAsia="Times New Roman"/>
              </w:rPr>
            </w:pPr>
            <w:r w:rsidRPr="001120B1">
              <w:rPr>
                <w:rFonts w:eastAsia="Verdana"/>
              </w:rPr>
              <w:t xml:space="preserve"> Биеийн тамирын арга хэмжээнд нийт иргэдийн 1</w:t>
            </w:r>
            <w:r>
              <w:rPr>
                <w:rFonts w:eastAsia="Verdana"/>
              </w:rPr>
              <w:t>5</w:t>
            </w:r>
            <w:r w:rsidRPr="001120B1">
              <w:rPr>
                <w:rFonts w:eastAsia="Verdana"/>
              </w:rPr>
              <w:t xml:space="preserve"> хувь</w:t>
            </w:r>
            <w:r w:rsidRPr="001120B1">
              <w:rPr>
                <w:rFonts w:eastAsia="Verdana"/>
                <w:lang w:val="en-GB"/>
              </w:rPr>
              <w:t xml:space="preserve"> </w:t>
            </w:r>
            <w:r>
              <w:rPr>
                <w:rFonts w:eastAsia="Verdana"/>
              </w:rPr>
              <w:t xml:space="preserve">нь хамрагдсан </w:t>
            </w:r>
            <w:r w:rsidRPr="001120B1">
              <w:rPr>
                <w:rFonts w:eastAsia="Verdana"/>
              </w:rPr>
              <w:t>байна.</w:t>
            </w:r>
          </w:p>
        </w:tc>
        <w:tc>
          <w:tcPr>
            <w:tcW w:w="1769" w:type="dxa"/>
            <w:tcBorders>
              <w:top w:val="single" w:sz="4" w:space="0" w:color="auto"/>
              <w:left w:val="single" w:sz="4" w:space="0" w:color="auto"/>
              <w:bottom w:val="outset" w:sz="6" w:space="0" w:color="auto"/>
              <w:right w:val="nil"/>
            </w:tcBorders>
            <w:shd w:val="clear" w:color="auto" w:fill="auto"/>
            <w:tcMar>
              <w:top w:w="30" w:type="dxa"/>
              <w:left w:w="45" w:type="dxa"/>
              <w:bottom w:w="30" w:type="dxa"/>
              <w:right w:w="45" w:type="dxa"/>
            </w:tcMar>
            <w:vAlign w:val="center"/>
            <w:hideMark/>
          </w:tcPr>
          <w:p w14:paraId="71879AD3" w14:textId="23473DEA" w:rsidR="004933B7" w:rsidRPr="00E40EC9" w:rsidRDefault="004933B7" w:rsidP="004933B7">
            <w:pPr>
              <w:spacing w:after="0"/>
              <w:jc w:val="center"/>
              <w:rPr>
                <w:rFonts w:eastAsia="Times New Roman"/>
              </w:rPr>
            </w:pPr>
            <w:r w:rsidRPr="001120B1">
              <w:rPr>
                <w:rFonts w:eastAsia="Verdana"/>
              </w:rPr>
              <w:t>Биеийн там</w:t>
            </w:r>
            <w:r>
              <w:rPr>
                <w:rFonts w:eastAsia="Verdana"/>
              </w:rPr>
              <w:t>ирын арга хэмжээд оролцогчдыг 16</w:t>
            </w:r>
            <w:r w:rsidRPr="001120B1">
              <w:rPr>
                <w:rFonts w:eastAsia="Verdana"/>
              </w:rPr>
              <w:t xml:space="preserve"> хувьд  хүргэнэ.</w:t>
            </w:r>
          </w:p>
        </w:tc>
        <w:tc>
          <w:tcPr>
            <w:tcW w:w="3937"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69B56D7B" w14:textId="77777777" w:rsidR="004933B7" w:rsidRDefault="004933B7" w:rsidP="004933B7">
            <w:pPr>
              <w:spacing w:after="0"/>
              <w:jc w:val="both"/>
            </w:pPr>
            <w:r>
              <w:t xml:space="preserve">       Биеийн тамирын арга хэмжээг иргэдийн нас, бие, ажил мэргэжлийн онцлогт тохируулан зохион байгуулах зорилгоор нийт 3 зорилтын хүрээнд 17 арга хэмжээ төлөвлөн хэрэгжүүлэхээр тусгасан. </w:t>
            </w:r>
          </w:p>
          <w:p w14:paraId="34683F7A" w14:textId="77777777" w:rsidR="004933B7" w:rsidRPr="0012725E" w:rsidRDefault="004933B7" w:rsidP="004933B7">
            <w:pPr>
              <w:spacing w:after="0"/>
              <w:jc w:val="both"/>
              <w:rPr>
                <w:b/>
                <w:bCs/>
                <w:u w:val="single"/>
              </w:rPr>
            </w:pPr>
            <w:r>
              <w:t xml:space="preserve">        </w:t>
            </w:r>
            <w:r w:rsidRPr="0012725E">
              <w:rPr>
                <w:b/>
                <w:bCs/>
                <w:u w:val="single"/>
              </w:rPr>
              <w:t xml:space="preserve">Эхний 5 сарын байдлаар </w:t>
            </w:r>
          </w:p>
          <w:p w14:paraId="677041B3" w14:textId="212BA261" w:rsidR="0021507C" w:rsidRDefault="0021507C" w:rsidP="004933B7">
            <w:pPr>
              <w:spacing w:after="0"/>
              <w:jc w:val="both"/>
            </w:pPr>
            <w:r>
              <w:t xml:space="preserve">     Тусгай олимпын чиглэлээр Баян-Өлгий аймагт зохион байгуулагдсан уралдаан тэмцээн, сургалтын үйл ажиллагаанд 3 дасг</w:t>
            </w:r>
            <w:r w:rsidR="00A97361">
              <w:t>алжуулагч, 12 тамирчин оролц</w:t>
            </w:r>
            <w:r w:rsidR="00A97361">
              <w:rPr>
                <w:rFonts w:cstheme="minorBidi"/>
                <w:szCs w:val="25"/>
                <w:lang w:bidi="mn-Mong-CN"/>
              </w:rPr>
              <w:t xml:space="preserve">ож 9 медаль хүртсэн. </w:t>
            </w:r>
            <w:r>
              <w:t xml:space="preserve"> </w:t>
            </w:r>
          </w:p>
          <w:p w14:paraId="15A5BA50" w14:textId="77777777" w:rsidR="00505636" w:rsidRDefault="00505636" w:rsidP="00505636">
            <w:pPr>
              <w:spacing w:after="0"/>
              <w:jc w:val="both"/>
            </w:pPr>
            <w:r>
              <w:t xml:space="preserve">     БТСУХ, БШУЯ-тай хамтран хэрэгжүүлж буй “Тэгш боломжийг бүрдүүлэх замаар суралцахуйг дэмжих” хөтөлбөрийн хүрээнд Баруунтуруун, Ховд, 2-10 жилийн сургуулийн сурагчдын дунд сургалт, нөлөөллийн арга хэмжээг хамтран зохион байгууллаа. Энэхүү арга хэмжээнд нийт 100 гаруй сурагчид хамрагдаж 72 ширхэг сагсан бөмбөг, 3 ширхэг “БОЧИ” -ийн бөмбөгийг тус тус гардуулан өглөө. </w:t>
            </w:r>
          </w:p>
          <w:p w14:paraId="5E80601F" w14:textId="50A12E09" w:rsidR="002A1A39" w:rsidRDefault="00505636" w:rsidP="00505636">
            <w:pPr>
              <w:spacing w:after="0"/>
              <w:jc w:val="both"/>
            </w:pPr>
            <w:r>
              <w:lastRenderedPageBreak/>
              <w:t xml:space="preserve">        </w:t>
            </w:r>
            <w:r w:rsidR="002A1A39">
              <w:t xml:space="preserve">Сумдын биеийн тамирын арга зүйчдийн ажилд дэмжлэг үзүүлэх, хамтран ажиллах зорилгоор Баруунтуруун суманд 2 удаагийн арга хэмжээ зохион байгуулж 1800,0 төгрөг, Өлгий суманд 1 удаагийн арга хэмжээ зохион байгуулж 1000,0 төгрөгийг шилжүүлэн санхүүжүүлсэн. </w:t>
            </w:r>
          </w:p>
          <w:p w14:paraId="19246A7E" w14:textId="77777777" w:rsidR="00D21E19" w:rsidRDefault="002169A0" w:rsidP="002169A0">
            <w:pPr>
              <w:spacing w:after="0"/>
              <w:jc w:val="both"/>
            </w:pPr>
            <w:r>
              <w:t xml:space="preserve">       Өвлийн улиралд зохион байгуулах биеийн т</w:t>
            </w:r>
            <w:r w:rsidR="00D21E19">
              <w:t xml:space="preserve">амирын арга хэмжээний тоог нэмэгдүүлэх зорилгоор </w:t>
            </w:r>
            <w:r>
              <w:t>“Сувдан эрэг” биеийн  тамирын арга хэмжээг Баруунтуруун суманд</w:t>
            </w:r>
            <w:r w:rsidR="00D21E19">
              <w:t>, мөс</w:t>
            </w:r>
            <w:r>
              <w:t>өн</w:t>
            </w:r>
            <w:r w:rsidR="00D21E19">
              <w:t xml:space="preserve"> сурын харваа арга хэмжээг Өлгий сумдад тус тус зохион байгуулсан. </w:t>
            </w:r>
          </w:p>
          <w:p w14:paraId="2FE64B44" w14:textId="77777777" w:rsidR="00324A84" w:rsidRDefault="00D21E19" w:rsidP="004E7529">
            <w:pPr>
              <w:spacing w:after="0"/>
              <w:jc w:val="both"/>
              <w:rPr>
                <w:lang w:val="en-US"/>
              </w:rPr>
            </w:pPr>
            <w:r>
              <w:t xml:space="preserve"> </w:t>
            </w:r>
            <w:r w:rsidR="00272A48">
              <w:t xml:space="preserve">       </w:t>
            </w:r>
            <w:r>
              <w:t xml:space="preserve">Хөрш зэргэлдээ улс орнуудтай хамтын ажиллагааны хүрээнд БНХАУ-ын </w:t>
            </w:r>
            <w:r w:rsidR="002169A0">
              <w:t>ШУӨЗО-ны Спортын хороо,  аялал жуулчлалын газар болон Алтай мужийн захиргаанаас зохион байгуулж буй “Алтайн уулсыг тойрсон бүс нутгийн өвлийн спортын анхдугаар наадам” арга хэмжээнд 4 тамирчин 1 дасгалжуулагчийн хамтаар амжилттай оролцож алт, мөнгө, хүрэл медаль хүртсэн.</w:t>
            </w:r>
            <w:r w:rsidR="00255A02">
              <w:rPr>
                <w:lang w:val="en-US"/>
              </w:rPr>
              <w:t xml:space="preserve">   </w:t>
            </w:r>
          </w:p>
          <w:p w14:paraId="3F547B11" w14:textId="2D083BAE" w:rsidR="00255A02" w:rsidRPr="00255A02" w:rsidRDefault="00255A02" w:rsidP="004E7529">
            <w:pPr>
              <w:spacing w:after="0"/>
              <w:jc w:val="both"/>
            </w:pPr>
            <w:r>
              <w:rPr>
                <w:lang w:val="en-US"/>
              </w:rPr>
              <w:t xml:space="preserve">   </w:t>
            </w:r>
            <w:r w:rsidR="00143E6B">
              <w:t xml:space="preserve">      </w:t>
            </w:r>
          </w:p>
        </w:tc>
      </w:tr>
      <w:tr w:rsidR="004933B7" w:rsidRPr="00E40EC9" w14:paraId="29809046" w14:textId="77777777" w:rsidTr="005F49F7">
        <w:trPr>
          <w:cantSplit/>
          <w:tblCellSpacing w:w="0" w:type="dxa"/>
        </w:trPr>
        <w:tc>
          <w:tcPr>
            <w:tcW w:w="9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B9A57A" w14:textId="77777777" w:rsidR="004933B7" w:rsidRPr="00E40EC9" w:rsidRDefault="004933B7" w:rsidP="004933B7">
            <w:pPr>
              <w:jc w:val="center"/>
              <w:rPr>
                <w:rFonts w:eastAsia="Times New Roman"/>
              </w:rPr>
            </w:pPr>
            <w:r w:rsidRPr="00E40EC9">
              <w:rPr>
                <w:rFonts w:eastAsia="Times New Roman"/>
              </w:rPr>
              <w:lastRenderedPageBreak/>
              <w:t>2.3.</w:t>
            </w:r>
          </w:p>
        </w:tc>
        <w:tc>
          <w:tcPr>
            <w:tcW w:w="30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0DEE72" w14:textId="77777777" w:rsidR="004933B7" w:rsidRPr="00E40EC9" w:rsidRDefault="004933B7" w:rsidP="004933B7">
            <w:pPr>
              <w:jc w:val="both"/>
              <w:rPr>
                <w:rFonts w:eastAsia="Times New Roman"/>
              </w:rPr>
            </w:pPr>
            <w:r w:rsidRPr="00E40EC9">
              <w:t>Арга хэмжээ 3.5.3. Иргэдийн бие бялдрын түвшин тогтоох сорилын үр дүнд, заавал биелүүлэх норм, нормативыг насны ангиллаар тогтоож, мөрдүүлнэ.</w:t>
            </w:r>
          </w:p>
        </w:tc>
        <w:tc>
          <w:tcPr>
            <w:tcW w:w="1152"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hideMark/>
          </w:tcPr>
          <w:p w14:paraId="35815CF0" w14:textId="3E2AA619" w:rsidR="004933B7" w:rsidRPr="00AF2226" w:rsidRDefault="004933B7" w:rsidP="004933B7">
            <w:pPr>
              <w:jc w:val="center"/>
              <w:rPr>
                <w:rFonts w:eastAsia="Times New Roman"/>
                <w:lang w:val="en-US"/>
              </w:rPr>
            </w:pPr>
            <w:r>
              <w:rPr>
                <w:rFonts w:eastAsia="Times New Roman"/>
                <w:lang w:val="en-US"/>
              </w:rPr>
              <w:t>2000.0</w:t>
            </w:r>
          </w:p>
          <w:p w14:paraId="3ED72EA4" w14:textId="77777777" w:rsidR="004933B7" w:rsidRPr="00E40EC9" w:rsidRDefault="004933B7" w:rsidP="004933B7">
            <w:pPr>
              <w:jc w:val="center"/>
              <w:rPr>
                <w:rFonts w:eastAsia="Times New Roman"/>
              </w:rPr>
            </w:pPr>
          </w:p>
        </w:tc>
        <w:tc>
          <w:tcPr>
            <w:tcW w:w="182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6025200B" w14:textId="1D43B164" w:rsidR="004933B7" w:rsidRPr="00E40EC9" w:rsidRDefault="004933B7" w:rsidP="004933B7">
            <w:pPr>
              <w:jc w:val="center"/>
              <w:rPr>
                <w:rFonts w:eastAsia="Times New Roman"/>
              </w:rPr>
            </w:pPr>
          </w:p>
        </w:tc>
        <w:tc>
          <w:tcPr>
            <w:tcW w:w="166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0B4B375E" w14:textId="2BE2221E" w:rsidR="004933B7" w:rsidRPr="00E40EC9" w:rsidRDefault="004933B7" w:rsidP="004933B7">
            <w:pPr>
              <w:jc w:val="center"/>
              <w:rPr>
                <w:rFonts w:eastAsia="Times New Roman"/>
              </w:rPr>
            </w:pPr>
          </w:p>
        </w:tc>
        <w:tc>
          <w:tcPr>
            <w:tcW w:w="1769"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5F97BDCE" w14:textId="46D31BE6" w:rsidR="004933B7" w:rsidRPr="00E40EC9" w:rsidRDefault="004933B7" w:rsidP="004933B7">
            <w:pPr>
              <w:jc w:val="center"/>
              <w:rPr>
                <w:rFonts w:eastAsia="Times New Roman"/>
              </w:rPr>
            </w:pPr>
          </w:p>
        </w:tc>
        <w:tc>
          <w:tcPr>
            <w:tcW w:w="3937"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10806A74" w14:textId="2B838198" w:rsidR="004933B7" w:rsidRPr="008020A6" w:rsidRDefault="004933B7" w:rsidP="004933B7">
            <w:pPr>
              <w:jc w:val="both"/>
              <w:rPr>
                <w:rFonts w:eastAsia="Times New Roman"/>
              </w:rPr>
            </w:pPr>
          </w:p>
        </w:tc>
      </w:tr>
      <w:tr w:rsidR="004933B7" w:rsidRPr="00505636" w14:paraId="6874620A" w14:textId="77777777" w:rsidTr="005F49F7">
        <w:trPr>
          <w:cantSplit/>
          <w:trHeight w:val="3496"/>
          <w:tblCellSpacing w:w="0" w:type="dxa"/>
        </w:trPr>
        <w:tc>
          <w:tcPr>
            <w:tcW w:w="9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42BA6BF" w14:textId="77777777" w:rsidR="004933B7" w:rsidRPr="00E40EC9" w:rsidRDefault="004933B7" w:rsidP="004933B7">
            <w:pPr>
              <w:jc w:val="center"/>
              <w:rPr>
                <w:rFonts w:eastAsia="Times New Roman"/>
              </w:rPr>
            </w:pPr>
            <w:r w:rsidRPr="00E40EC9">
              <w:rPr>
                <w:rFonts w:eastAsia="Times New Roman"/>
              </w:rPr>
              <w:lastRenderedPageBreak/>
              <w:t>2.4.</w:t>
            </w:r>
          </w:p>
        </w:tc>
        <w:tc>
          <w:tcPr>
            <w:tcW w:w="30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9A8B4A4" w14:textId="77777777" w:rsidR="004933B7" w:rsidRPr="00E40EC9" w:rsidRDefault="004933B7" w:rsidP="004933B7">
            <w:pPr>
              <w:jc w:val="both"/>
              <w:rPr>
                <w:rFonts w:eastAsia="Times New Roman"/>
              </w:rPr>
            </w:pPr>
            <w:r w:rsidRPr="00E40EC9">
              <w:t>Арга хэмжээ 3.5.4. Хүн амын идэвхтэй амьдралын хэв маягийг дэмжих, идэвхтэй амьдралын аж төрөх ёсны хэрэглээг дэмжсэн судалгаа, сургалт, сурталчилгааг нэмэгдүүлнэ.</w:t>
            </w:r>
          </w:p>
        </w:tc>
        <w:tc>
          <w:tcPr>
            <w:tcW w:w="1152"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487E3687" w14:textId="5ED21E4B" w:rsidR="004933B7" w:rsidRPr="00E40EC9" w:rsidRDefault="004933B7" w:rsidP="004933B7">
            <w:pPr>
              <w:jc w:val="center"/>
              <w:rPr>
                <w:rFonts w:eastAsia="Times New Roman"/>
              </w:rPr>
            </w:pPr>
            <w:r>
              <w:rPr>
                <w:rFonts w:eastAsia="Times New Roman"/>
              </w:rPr>
              <w:t>3000,0</w:t>
            </w:r>
          </w:p>
        </w:tc>
        <w:tc>
          <w:tcPr>
            <w:tcW w:w="182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2CFEBD73" w14:textId="77777777" w:rsidR="004933B7" w:rsidRPr="00E40EC9" w:rsidRDefault="004933B7" w:rsidP="004933B7">
            <w:pPr>
              <w:jc w:val="center"/>
              <w:rPr>
                <w:rFonts w:eastAsia="Times New Roman"/>
              </w:rPr>
            </w:pPr>
            <w:r w:rsidRPr="00E40EC9">
              <w:rPr>
                <w:rFonts w:eastAsia="Times New Roman"/>
              </w:rPr>
              <w:t>-</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43B6A78A" w14:textId="77777777" w:rsidR="004933B7" w:rsidRPr="00E40EC9" w:rsidRDefault="004933B7" w:rsidP="004933B7">
            <w:pPr>
              <w:jc w:val="center"/>
              <w:rPr>
                <w:rFonts w:eastAsia="Times New Roman"/>
              </w:rPr>
            </w:pPr>
            <w:r w:rsidRPr="00E40EC9">
              <w:rPr>
                <w:rFonts w:eastAsia="Times New Roman"/>
              </w:rPr>
              <w:t>-</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51462CE7" w14:textId="77777777" w:rsidR="004933B7" w:rsidRPr="00E40EC9" w:rsidRDefault="004933B7" w:rsidP="004933B7">
            <w:pPr>
              <w:jc w:val="center"/>
              <w:rPr>
                <w:rFonts w:eastAsia="Times New Roman"/>
              </w:rPr>
            </w:pPr>
            <w:r w:rsidRPr="00E40EC9">
              <w:rPr>
                <w:rFonts w:eastAsia="Times New Roman"/>
              </w:rPr>
              <w:t>-</w:t>
            </w:r>
          </w:p>
        </w:tc>
        <w:tc>
          <w:tcPr>
            <w:tcW w:w="3937"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79341A03" w14:textId="18079EC9" w:rsidR="004933B7" w:rsidRPr="00505636" w:rsidRDefault="00295852" w:rsidP="004933B7">
            <w:pPr>
              <w:jc w:val="both"/>
              <w:rPr>
                <w:rFonts w:eastAsia="Times New Roman"/>
                <w:bCs/>
              </w:rPr>
            </w:pPr>
            <w:r>
              <w:rPr>
                <w:rFonts w:eastAsia="Times New Roman"/>
                <w:bCs/>
              </w:rPr>
              <w:t xml:space="preserve">          1.</w:t>
            </w:r>
            <w:r w:rsidR="00494805">
              <w:rPr>
                <w:rFonts w:eastAsia="Times New Roman"/>
                <w:bCs/>
              </w:rPr>
              <w:t>Аймгийн хэмжээнд</w:t>
            </w:r>
            <w:r w:rsidR="00494805">
              <w:rPr>
                <w:rFonts w:eastAsia="Times New Roman"/>
                <w:bCs/>
                <w:lang w:val="en-US"/>
              </w:rPr>
              <w:t xml:space="preserve"> </w:t>
            </w:r>
            <w:r w:rsidR="00262BEC">
              <w:rPr>
                <w:rFonts w:eastAsia="Times New Roman"/>
                <w:bCs/>
              </w:rPr>
              <w:t xml:space="preserve">нийт 743 </w:t>
            </w:r>
            <w:r w:rsidR="008313E9" w:rsidRPr="00505636">
              <w:rPr>
                <w:rFonts w:eastAsia="Times New Roman"/>
                <w:bCs/>
              </w:rPr>
              <w:t xml:space="preserve">хүнийг Танита аппаратаар оношлон дасгал хөдөлгөөн болон хооллолтын талаар зөвлөгөө, мэдээлэл өгч ажилласан. </w:t>
            </w:r>
          </w:p>
          <w:p w14:paraId="6C9ED8ED" w14:textId="1C528F61" w:rsidR="008313E9" w:rsidRDefault="00295852" w:rsidP="004933B7">
            <w:pPr>
              <w:jc w:val="both"/>
              <w:rPr>
                <w:rFonts w:eastAsia="Times New Roman"/>
                <w:bCs/>
              </w:rPr>
            </w:pPr>
            <w:r>
              <w:rPr>
                <w:rFonts w:eastAsia="Times New Roman"/>
                <w:bCs/>
              </w:rPr>
              <w:t xml:space="preserve">         2.Завхан аймагт зохион байгуулагдсан “Хөдөлгөөний идэвхийг нэмэгдүүлэх”  ЕБС, СӨБ, биеийн тамирын арга зүйчдийн сургалтад нийт 39 хүнийг хамруулсан. </w:t>
            </w:r>
          </w:p>
          <w:p w14:paraId="7A13E63B" w14:textId="482A5332" w:rsidR="00295852" w:rsidRPr="00505636" w:rsidRDefault="00295852" w:rsidP="00744E3D">
            <w:pPr>
              <w:jc w:val="both"/>
              <w:rPr>
                <w:rFonts w:eastAsia="Times New Roman"/>
                <w:bCs/>
              </w:rPr>
            </w:pPr>
            <w:r>
              <w:rPr>
                <w:rFonts w:eastAsia="Times New Roman"/>
                <w:bCs/>
              </w:rPr>
              <w:t xml:space="preserve">        3. БНХАУ-ын Хөфэүй хотод тусгай олимпын чиглэлээр бадминтоны  баруун бүсийн сургагч багш бэлтгэх  сургалтад 1 арга зүйчийн зардлыг хариуцан  хамруулсан.  /1949,0 төгрөг/</w:t>
            </w:r>
          </w:p>
        </w:tc>
      </w:tr>
      <w:tr w:rsidR="004933B7" w:rsidRPr="00E40EC9" w14:paraId="5F767047" w14:textId="77777777" w:rsidTr="005F49F7">
        <w:trPr>
          <w:cantSplit/>
          <w:tblCellSpacing w:w="0" w:type="dxa"/>
        </w:trPr>
        <w:tc>
          <w:tcPr>
            <w:tcW w:w="9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3E1F62B" w14:textId="77777777" w:rsidR="004933B7" w:rsidRPr="00E40EC9" w:rsidRDefault="004933B7" w:rsidP="004933B7">
            <w:pPr>
              <w:jc w:val="center"/>
              <w:rPr>
                <w:rFonts w:eastAsia="Times New Roman"/>
              </w:rPr>
            </w:pPr>
            <w:r w:rsidRPr="00E40EC9">
              <w:rPr>
                <w:rFonts w:eastAsia="Times New Roman"/>
              </w:rPr>
              <w:t>2.6.</w:t>
            </w:r>
          </w:p>
        </w:tc>
        <w:tc>
          <w:tcPr>
            <w:tcW w:w="30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EADB5FA" w14:textId="77777777" w:rsidR="004933B7" w:rsidRPr="00E40EC9" w:rsidRDefault="004933B7" w:rsidP="004933B7">
            <w:pPr>
              <w:jc w:val="both"/>
              <w:rPr>
                <w:rFonts w:eastAsia="Times New Roman"/>
              </w:rPr>
            </w:pPr>
            <w:r w:rsidRPr="00E40EC9">
              <w:t>Арга хэмжээ 3.5.6. Биеийн тамир, спортын үйлчилгээний төрөл, гүйцэтгэлтэй уялдсан хараат бус магадлан итгэмжлэл бүхий чанарын удирдлагыг нэвтрүүлнэ.</w:t>
            </w:r>
          </w:p>
        </w:tc>
        <w:tc>
          <w:tcPr>
            <w:tcW w:w="1152"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092AEFF2" w14:textId="77777777" w:rsidR="004933B7" w:rsidRPr="00E40EC9" w:rsidRDefault="004933B7" w:rsidP="004933B7">
            <w:pPr>
              <w:jc w:val="center"/>
              <w:rPr>
                <w:rFonts w:eastAsia="Times New Roman"/>
              </w:rPr>
            </w:pPr>
            <w:r w:rsidRPr="00E40EC9">
              <w:rPr>
                <w:rFonts w:eastAsia="Times New Roman"/>
              </w:rPr>
              <w:t>Аймаг, дүүргийн  төсөв</w:t>
            </w:r>
          </w:p>
          <w:p w14:paraId="4F43CC43" w14:textId="77777777" w:rsidR="004933B7" w:rsidRPr="00E40EC9" w:rsidRDefault="004933B7" w:rsidP="004933B7">
            <w:pPr>
              <w:jc w:val="center"/>
              <w:rPr>
                <w:rFonts w:eastAsia="Times New Roman"/>
              </w:rPr>
            </w:pPr>
          </w:p>
        </w:tc>
        <w:tc>
          <w:tcPr>
            <w:tcW w:w="182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77000CC4" w14:textId="66B7C5EC" w:rsidR="004933B7" w:rsidRPr="00E40EC9" w:rsidRDefault="004933B7" w:rsidP="004933B7">
            <w:pPr>
              <w:jc w:val="center"/>
              <w:rPr>
                <w:rFonts w:eastAsia="Times New Roman"/>
              </w:rPr>
            </w:pPr>
            <w:r>
              <w:rPr>
                <w:rFonts w:eastAsia="Times New Roman"/>
              </w:rPr>
              <w:t>0</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57F6A0A8" w14:textId="77777777" w:rsidR="004933B7" w:rsidRPr="00E40EC9" w:rsidRDefault="004933B7" w:rsidP="004933B7">
            <w:pPr>
              <w:jc w:val="center"/>
              <w:rPr>
                <w:rFonts w:eastAsia="Times New Roman"/>
              </w:rPr>
            </w:pPr>
            <w:r w:rsidRPr="00E40EC9">
              <w:rPr>
                <w:rFonts w:eastAsia="Times New Roman"/>
              </w:rPr>
              <w:t>-</w:t>
            </w:r>
          </w:p>
        </w:tc>
        <w:tc>
          <w:tcPr>
            <w:tcW w:w="1769"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2B7E24C6" w14:textId="77777777" w:rsidR="004933B7" w:rsidRPr="00E40EC9" w:rsidRDefault="004933B7" w:rsidP="004933B7">
            <w:pPr>
              <w:jc w:val="center"/>
              <w:rPr>
                <w:rFonts w:eastAsia="Times New Roman"/>
              </w:rPr>
            </w:pPr>
            <w:r w:rsidRPr="00E40EC9">
              <w:rPr>
                <w:rFonts w:eastAsia="Times New Roman"/>
              </w:rPr>
              <w:t>-</w:t>
            </w:r>
          </w:p>
        </w:tc>
        <w:tc>
          <w:tcPr>
            <w:tcW w:w="3937" w:type="dxa"/>
            <w:tcBorders>
              <w:top w:val="outset" w:sz="6" w:space="0" w:color="auto"/>
              <w:left w:val="outset" w:sz="6" w:space="0" w:color="auto"/>
              <w:bottom w:val="outset" w:sz="6" w:space="0" w:color="auto"/>
              <w:right w:val="outset" w:sz="6" w:space="0" w:color="auto"/>
            </w:tcBorders>
            <w:shd w:val="clear" w:color="auto" w:fill="auto"/>
            <w:tcMar>
              <w:top w:w="30" w:type="dxa"/>
              <w:left w:w="45" w:type="dxa"/>
              <w:bottom w:w="30" w:type="dxa"/>
              <w:right w:w="45" w:type="dxa"/>
            </w:tcMar>
            <w:vAlign w:val="center"/>
          </w:tcPr>
          <w:p w14:paraId="7F5ABAEC" w14:textId="77777777" w:rsidR="004933B7" w:rsidRDefault="004E7529" w:rsidP="004933B7">
            <w:pPr>
              <w:contextualSpacing/>
              <w:jc w:val="both"/>
            </w:pPr>
            <w:r>
              <w:t xml:space="preserve">           ЕБС-ийн биеийн тамирын заалыг сурагчдад хичээлийн бус цагаар ашиглуулах талаар зөвлөмж гаргаж   БШУГ-т хүргүүлсэний дагуу ЕБС-иудад 7 хоног бүрийн Бямба, Ням гарагуудад хувиарын дагуу 1-11 дүгээр ангийн сурагчдыг 2 сарын хугацаанд хамрууллаа.</w:t>
            </w:r>
          </w:p>
          <w:p w14:paraId="5406D643" w14:textId="4F07420E" w:rsidR="004E7529" w:rsidRPr="004E7529" w:rsidRDefault="004E7529" w:rsidP="004E7529">
            <w:pPr>
              <w:contextualSpacing/>
              <w:jc w:val="both"/>
              <w:rPr>
                <w:bCs/>
              </w:rPr>
            </w:pPr>
            <w:r>
              <w:rPr>
                <w:b/>
              </w:rPr>
              <w:t xml:space="preserve">        </w:t>
            </w:r>
            <w:r w:rsidRPr="004E7529">
              <w:rPr>
                <w:bCs/>
              </w:rPr>
              <w:t xml:space="preserve">Иргэдэд спорт заал, фитнесийг үнэ төлбөргүй болгох үйлчилгээг 2 сарын хугацаанд зохион байгуулж 11 байгууллагын 201 иргэн тогтмол хичээллээ. </w:t>
            </w:r>
          </w:p>
          <w:p w14:paraId="6A412006" w14:textId="138A2368" w:rsidR="004E7529" w:rsidRPr="00E40EC9" w:rsidRDefault="004E7529" w:rsidP="004E7529">
            <w:pPr>
              <w:contextualSpacing/>
              <w:jc w:val="both"/>
              <w:rPr>
                <w:b/>
              </w:rPr>
            </w:pPr>
            <w:r>
              <w:rPr>
                <w:b/>
              </w:rPr>
              <w:t xml:space="preserve">      </w:t>
            </w:r>
          </w:p>
        </w:tc>
      </w:tr>
    </w:tbl>
    <w:p w14:paraId="5DBE356C" w14:textId="77777777" w:rsidR="00992743" w:rsidRPr="00E40EC9" w:rsidRDefault="00992743" w:rsidP="00992743">
      <w:pPr>
        <w:rPr>
          <w:rFonts w:eastAsia="Times New Roman"/>
        </w:rPr>
      </w:pPr>
    </w:p>
    <w:p w14:paraId="7ED220DB" w14:textId="544E2321" w:rsidR="00B95973" w:rsidRDefault="00B95973" w:rsidP="00992743">
      <w:pPr>
        <w:pStyle w:val="NormalWeb"/>
        <w:spacing w:after="0"/>
        <w:jc w:val="center"/>
        <w:rPr>
          <w:rFonts w:ascii="Arial" w:hAnsi="Arial" w:cs="Arial"/>
          <w:sz w:val="20"/>
          <w:szCs w:val="20"/>
          <w:lang w:val="mn-MN"/>
        </w:rPr>
      </w:pPr>
    </w:p>
    <w:p w14:paraId="54A6847A" w14:textId="77777777" w:rsidR="00162A83" w:rsidRDefault="00162A83" w:rsidP="00992743">
      <w:pPr>
        <w:pStyle w:val="NormalWeb"/>
        <w:spacing w:after="0"/>
        <w:jc w:val="center"/>
        <w:rPr>
          <w:rFonts w:ascii="Arial" w:hAnsi="Arial" w:cs="Arial"/>
          <w:sz w:val="20"/>
          <w:szCs w:val="20"/>
          <w:lang w:val="mn-MN"/>
        </w:rPr>
      </w:pPr>
    </w:p>
    <w:p w14:paraId="5E80FFCA" w14:textId="77777777" w:rsidR="00B95973" w:rsidRDefault="00B95973" w:rsidP="00992743">
      <w:pPr>
        <w:pStyle w:val="NormalWeb"/>
        <w:spacing w:after="0"/>
        <w:jc w:val="center"/>
        <w:rPr>
          <w:rFonts w:ascii="Arial" w:hAnsi="Arial" w:cs="Arial"/>
          <w:sz w:val="20"/>
          <w:szCs w:val="20"/>
          <w:lang w:val="mn-MN"/>
        </w:rPr>
      </w:pPr>
    </w:p>
    <w:p w14:paraId="1337DB9D" w14:textId="1ED00F1A" w:rsidR="00B95973" w:rsidRDefault="00B95973" w:rsidP="00992743">
      <w:pPr>
        <w:pStyle w:val="NormalWeb"/>
        <w:spacing w:after="0"/>
        <w:jc w:val="center"/>
        <w:rPr>
          <w:rFonts w:ascii="Arial" w:hAnsi="Arial" w:cs="Arial"/>
          <w:sz w:val="20"/>
          <w:szCs w:val="20"/>
          <w:lang w:val="mn-MN"/>
        </w:rPr>
      </w:pPr>
    </w:p>
    <w:p w14:paraId="2EE01789" w14:textId="20EC6491" w:rsidR="00210721" w:rsidRDefault="00210721" w:rsidP="00992743">
      <w:pPr>
        <w:pStyle w:val="NormalWeb"/>
        <w:spacing w:after="0"/>
        <w:jc w:val="center"/>
        <w:rPr>
          <w:rFonts w:ascii="Arial" w:hAnsi="Arial" w:cs="Arial"/>
          <w:sz w:val="20"/>
          <w:szCs w:val="20"/>
          <w:lang w:val="mn-MN"/>
        </w:rPr>
      </w:pPr>
    </w:p>
    <w:p w14:paraId="65146412" w14:textId="72422C81" w:rsidR="00992743" w:rsidRPr="00E40EC9" w:rsidRDefault="00992743" w:rsidP="00992743">
      <w:pPr>
        <w:pStyle w:val="NormalWeb"/>
        <w:spacing w:after="0"/>
        <w:jc w:val="center"/>
        <w:rPr>
          <w:rFonts w:ascii="Arial" w:hAnsi="Arial" w:cs="Arial"/>
          <w:sz w:val="20"/>
          <w:szCs w:val="20"/>
          <w:lang w:val="mn-MN"/>
        </w:rPr>
      </w:pPr>
      <w:r w:rsidRPr="00E40EC9">
        <w:rPr>
          <w:rFonts w:ascii="Arial" w:hAnsi="Arial" w:cs="Arial"/>
          <w:sz w:val="20"/>
          <w:szCs w:val="20"/>
          <w:lang w:val="mn-MN"/>
        </w:rPr>
        <w:lastRenderedPageBreak/>
        <w:t>Алсын хараа-2050” Монгол Улсын урт хугацааны хөгжлийн бодлогын 202</w:t>
      </w:r>
      <w:r w:rsidR="00210721">
        <w:rPr>
          <w:rFonts w:ascii="Arial" w:hAnsi="Arial" w:cs="Arial"/>
          <w:sz w:val="20"/>
          <w:szCs w:val="20"/>
          <w:lang w:val="mn-MN"/>
        </w:rPr>
        <w:t>4</w:t>
      </w:r>
      <w:r w:rsidRPr="00E40EC9">
        <w:rPr>
          <w:rFonts w:ascii="Arial" w:hAnsi="Arial" w:cs="Arial"/>
          <w:sz w:val="20"/>
          <w:szCs w:val="20"/>
          <w:lang w:val="mn-MN"/>
        </w:rPr>
        <w:t xml:space="preserve"> оны хэрэгжилт</w:t>
      </w:r>
    </w:p>
    <w:p w14:paraId="5A4FFFB2" w14:textId="77777777" w:rsidR="00992743" w:rsidRPr="00E40EC9" w:rsidRDefault="00992743" w:rsidP="00992743">
      <w:pPr>
        <w:pStyle w:val="NormalWeb"/>
        <w:spacing w:after="0"/>
        <w:jc w:val="center"/>
        <w:rPr>
          <w:rFonts w:ascii="Arial" w:hAnsi="Arial" w:cs="Arial"/>
          <w:sz w:val="20"/>
          <w:szCs w:val="20"/>
          <w:lang w:val="mn-MN"/>
        </w:rPr>
      </w:pPr>
    </w:p>
    <w:p w14:paraId="4A1144DA" w14:textId="5FE72387" w:rsidR="00992743" w:rsidRPr="00E40EC9" w:rsidRDefault="00B95973" w:rsidP="005F49F7">
      <w:pPr>
        <w:pStyle w:val="NormalWeb"/>
        <w:spacing w:after="0"/>
        <w:ind w:firstLine="720"/>
        <w:jc w:val="center"/>
        <w:rPr>
          <w:rFonts w:ascii="Arial" w:hAnsi="Arial" w:cs="Arial"/>
          <w:sz w:val="20"/>
          <w:szCs w:val="20"/>
          <w:lang w:val="mn-MN"/>
        </w:rPr>
      </w:pPr>
      <w:r>
        <w:rPr>
          <w:rFonts w:ascii="Arial" w:hAnsi="Arial" w:cs="Arial"/>
          <w:sz w:val="20"/>
          <w:szCs w:val="20"/>
          <w:lang w:val="mn-MN"/>
        </w:rPr>
        <w:t xml:space="preserve">УВС АЙМГИЙН </w:t>
      </w:r>
      <w:r w:rsidR="00992743" w:rsidRPr="00E40EC9">
        <w:rPr>
          <w:rFonts w:ascii="Arial" w:hAnsi="Arial" w:cs="Arial"/>
          <w:sz w:val="20"/>
          <w:szCs w:val="20"/>
          <w:lang w:val="mn-MN"/>
        </w:rPr>
        <w:t xml:space="preserve">БИЕИЙН ТАМИР, СПОРТЫН </w:t>
      </w:r>
      <w:r>
        <w:rPr>
          <w:rFonts w:ascii="Arial" w:hAnsi="Arial" w:cs="Arial"/>
          <w:sz w:val="20"/>
          <w:szCs w:val="20"/>
          <w:lang w:val="mn-MN"/>
        </w:rPr>
        <w:t>ГАЗАР</w:t>
      </w:r>
    </w:p>
    <w:p w14:paraId="138B3C56" w14:textId="77777777" w:rsidR="00992743" w:rsidRPr="00E40EC9" w:rsidRDefault="00992743" w:rsidP="00992743">
      <w:pPr>
        <w:pStyle w:val="NormalWeb"/>
        <w:spacing w:after="0"/>
        <w:jc w:val="right"/>
        <w:rPr>
          <w:rFonts w:ascii="Arial" w:hAnsi="Arial" w:cs="Arial"/>
          <w:sz w:val="20"/>
          <w:szCs w:val="20"/>
        </w:rPr>
      </w:pPr>
    </w:p>
    <w:tbl>
      <w:tblPr>
        <w:tblStyle w:val="TableGrid"/>
        <w:tblpPr w:leftFromText="45" w:rightFromText="45" w:vertAnchor="text"/>
        <w:tblW w:w="14596" w:type="dxa"/>
        <w:tblLook w:val="04A0" w:firstRow="1" w:lastRow="0" w:firstColumn="1" w:lastColumn="0" w:noHBand="0" w:noVBand="1"/>
      </w:tblPr>
      <w:tblGrid>
        <w:gridCol w:w="603"/>
        <w:gridCol w:w="2566"/>
        <w:gridCol w:w="1782"/>
        <w:gridCol w:w="1407"/>
        <w:gridCol w:w="746"/>
        <w:gridCol w:w="999"/>
        <w:gridCol w:w="1169"/>
        <w:gridCol w:w="1213"/>
        <w:gridCol w:w="4111"/>
      </w:tblGrid>
      <w:tr w:rsidR="00992743" w:rsidRPr="00E40EC9" w14:paraId="54B587C1" w14:textId="77777777" w:rsidTr="005A3A40">
        <w:trPr>
          <w:trHeight w:val="539"/>
        </w:trPr>
        <w:tc>
          <w:tcPr>
            <w:tcW w:w="603" w:type="dxa"/>
            <w:vMerge w:val="restart"/>
            <w:vAlign w:val="center"/>
            <w:hideMark/>
          </w:tcPr>
          <w:p w14:paraId="5F965A40"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w:t>
            </w:r>
          </w:p>
        </w:tc>
        <w:tc>
          <w:tcPr>
            <w:tcW w:w="2566" w:type="dxa"/>
            <w:vMerge w:val="restart"/>
            <w:vAlign w:val="center"/>
            <w:hideMark/>
          </w:tcPr>
          <w:p w14:paraId="26112D22"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Үндэслэж байгаа бодлогын баримт бичиг</w:t>
            </w:r>
          </w:p>
        </w:tc>
        <w:tc>
          <w:tcPr>
            <w:tcW w:w="1782" w:type="dxa"/>
            <w:vMerge w:val="restart"/>
            <w:shd w:val="clear" w:color="auto" w:fill="auto"/>
            <w:vAlign w:val="center"/>
            <w:hideMark/>
          </w:tcPr>
          <w:p w14:paraId="7BFD29B2"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Төсөв</w:t>
            </w:r>
          </w:p>
          <w:p w14:paraId="3A358248"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/2023 онд зарцуулагдсан/</w:t>
            </w:r>
          </w:p>
        </w:tc>
        <w:tc>
          <w:tcPr>
            <w:tcW w:w="1407" w:type="dxa"/>
            <w:vMerge w:val="restart"/>
            <w:vAlign w:val="center"/>
            <w:hideMark/>
          </w:tcPr>
          <w:p w14:paraId="31D3DE4C"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Шалгуур үзүүлэлт</w:t>
            </w:r>
          </w:p>
        </w:tc>
        <w:tc>
          <w:tcPr>
            <w:tcW w:w="1745" w:type="dxa"/>
            <w:gridSpan w:val="2"/>
            <w:vAlign w:val="center"/>
            <w:hideMark/>
          </w:tcPr>
          <w:p w14:paraId="2803D0CB"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Суурь түвшин</w:t>
            </w:r>
          </w:p>
        </w:tc>
        <w:tc>
          <w:tcPr>
            <w:tcW w:w="1169" w:type="dxa"/>
            <w:vMerge w:val="restart"/>
            <w:vAlign w:val="center"/>
            <w:hideMark/>
          </w:tcPr>
          <w:p w14:paraId="37AE08B6" w14:textId="77777777" w:rsidR="00536BBE" w:rsidRDefault="00536BBE" w:rsidP="00255A02">
            <w:pPr>
              <w:pStyle w:val="NormalWeb"/>
              <w:spacing w:after="0"/>
              <w:jc w:val="center"/>
              <w:rPr>
                <w:rFonts w:ascii="Arial" w:hAnsi="Arial" w:cs="Arial"/>
                <w:sz w:val="20"/>
                <w:szCs w:val="20"/>
                <w:lang w:val="mn-MN"/>
              </w:rPr>
            </w:pPr>
          </w:p>
          <w:p w14:paraId="4E81825B" w14:textId="252E4AF3" w:rsidR="00992743" w:rsidRPr="00AE6377"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Зорилтот түвшин</w:t>
            </w:r>
          </w:p>
          <w:p w14:paraId="5972C9B4" w14:textId="77777777" w:rsidR="00992743" w:rsidRPr="00E40EC9" w:rsidRDefault="00992743" w:rsidP="00255A02">
            <w:pPr>
              <w:pStyle w:val="NormalWeb"/>
              <w:spacing w:after="0"/>
              <w:jc w:val="center"/>
              <w:rPr>
                <w:rFonts w:ascii="Arial" w:hAnsi="Arial" w:cs="Arial"/>
                <w:sz w:val="20"/>
                <w:szCs w:val="20"/>
                <w:lang w:val="mn-MN"/>
              </w:rPr>
            </w:pPr>
          </w:p>
          <w:p w14:paraId="23B0E6C5" w14:textId="77777777" w:rsidR="00992743" w:rsidRPr="00E40EC9" w:rsidRDefault="00992743" w:rsidP="00255A02">
            <w:pPr>
              <w:pStyle w:val="NormalWeb"/>
              <w:spacing w:after="0"/>
              <w:jc w:val="center"/>
              <w:rPr>
                <w:rFonts w:ascii="Arial" w:hAnsi="Arial" w:cs="Arial"/>
                <w:sz w:val="20"/>
                <w:szCs w:val="20"/>
                <w:lang w:val="mn-MN"/>
              </w:rPr>
            </w:pPr>
          </w:p>
        </w:tc>
        <w:tc>
          <w:tcPr>
            <w:tcW w:w="1213" w:type="dxa"/>
            <w:vMerge w:val="restart"/>
            <w:vAlign w:val="center"/>
            <w:hideMark/>
          </w:tcPr>
          <w:p w14:paraId="5491C804"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Хүрсэн түвшин</w:t>
            </w:r>
          </w:p>
          <w:p w14:paraId="77B320FC" w14:textId="77777777" w:rsidR="00992743" w:rsidRPr="00E40EC9" w:rsidRDefault="00992743" w:rsidP="00255A02">
            <w:pPr>
              <w:pStyle w:val="NormalWeb"/>
              <w:spacing w:after="0"/>
              <w:jc w:val="center"/>
              <w:rPr>
                <w:rFonts w:ascii="Arial" w:hAnsi="Arial" w:cs="Arial"/>
                <w:sz w:val="20"/>
                <w:szCs w:val="20"/>
                <w:lang w:val="mn-MN"/>
              </w:rPr>
            </w:pPr>
          </w:p>
        </w:tc>
        <w:tc>
          <w:tcPr>
            <w:tcW w:w="4111" w:type="dxa"/>
            <w:vMerge w:val="restart"/>
          </w:tcPr>
          <w:p w14:paraId="2E055417" w14:textId="77777777" w:rsidR="00992743" w:rsidRPr="00E40EC9" w:rsidRDefault="00992743" w:rsidP="00255A02">
            <w:pPr>
              <w:pStyle w:val="NormalWeb"/>
              <w:spacing w:after="0"/>
              <w:jc w:val="center"/>
              <w:rPr>
                <w:rFonts w:ascii="Arial" w:hAnsi="Arial" w:cs="Arial"/>
                <w:sz w:val="20"/>
                <w:szCs w:val="20"/>
                <w:lang w:val="mn-MN"/>
              </w:rPr>
            </w:pPr>
          </w:p>
          <w:p w14:paraId="1D77C99A" w14:textId="77777777" w:rsidR="00992743" w:rsidRPr="00E40EC9" w:rsidRDefault="00992743" w:rsidP="00255A02">
            <w:pPr>
              <w:pStyle w:val="NormalWeb"/>
              <w:spacing w:after="0"/>
              <w:jc w:val="center"/>
              <w:rPr>
                <w:rFonts w:ascii="Arial" w:hAnsi="Arial" w:cs="Arial"/>
                <w:sz w:val="20"/>
                <w:szCs w:val="20"/>
                <w:lang w:val="mn-MN"/>
              </w:rPr>
            </w:pPr>
          </w:p>
          <w:p w14:paraId="177DEB38" w14:textId="77777777" w:rsidR="00992743" w:rsidRPr="00E40EC9" w:rsidRDefault="00992743" w:rsidP="00255A02">
            <w:pPr>
              <w:pStyle w:val="NormalWeb"/>
              <w:spacing w:after="0"/>
              <w:rPr>
                <w:rFonts w:ascii="Arial" w:hAnsi="Arial" w:cs="Arial"/>
                <w:sz w:val="20"/>
                <w:szCs w:val="20"/>
                <w:lang w:val="mn-MN"/>
              </w:rPr>
            </w:pPr>
            <w:r w:rsidRPr="00E40EC9">
              <w:rPr>
                <w:rFonts w:ascii="Arial" w:hAnsi="Arial" w:cs="Arial"/>
                <w:sz w:val="20"/>
                <w:szCs w:val="20"/>
                <w:lang w:val="mn-MN"/>
              </w:rPr>
              <w:t>Гүйцэтгэлийн хувь</w:t>
            </w:r>
          </w:p>
        </w:tc>
      </w:tr>
      <w:tr w:rsidR="00992743" w:rsidRPr="00E40EC9" w14:paraId="4DB51D76" w14:textId="77777777" w:rsidTr="00536BBE">
        <w:trPr>
          <w:trHeight w:val="861"/>
        </w:trPr>
        <w:tc>
          <w:tcPr>
            <w:tcW w:w="0" w:type="auto"/>
            <w:vMerge/>
            <w:vAlign w:val="center"/>
            <w:hideMark/>
          </w:tcPr>
          <w:p w14:paraId="5325CABB" w14:textId="77777777" w:rsidR="00992743" w:rsidRPr="00E40EC9" w:rsidRDefault="00992743" w:rsidP="00255A02">
            <w:pPr>
              <w:jc w:val="center"/>
            </w:pPr>
          </w:p>
        </w:tc>
        <w:tc>
          <w:tcPr>
            <w:tcW w:w="2566" w:type="dxa"/>
            <w:vMerge/>
            <w:vAlign w:val="center"/>
            <w:hideMark/>
          </w:tcPr>
          <w:p w14:paraId="6BDF5D0B" w14:textId="77777777" w:rsidR="00992743" w:rsidRPr="00E40EC9" w:rsidRDefault="00992743" w:rsidP="00255A02">
            <w:pPr>
              <w:jc w:val="center"/>
            </w:pPr>
          </w:p>
        </w:tc>
        <w:tc>
          <w:tcPr>
            <w:tcW w:w="1782" w:type="dxa"/>
            <w:vMerge/>
            <w:shd w:val="clear" w:color="auto" w:fill="auto"/>
            <w:vAlign w:val="center"/>
            <w:hideMark/>
          </w:tcPr>
          <w:p w14:paraId="73016B86" w14:textId="77777777" w:rsidR="00992743" w:rsidRPr="00E40EC9" w:rsidRDefault="00992743" w:rsidP="00255A02">
            <w:pPr>
              <w:jc w:val="center"/>
            </w:pPr>
          </w:p>
        </w:tc>
        <w:tc>
          <w:tcPr>
            <w:tcW w:w="1407" w:type="dxa"/>
            <w:vMerge/>
            <w:vAlign w:val="center"/>
            <w:hideMark/>
          </w:tcPr>
          <w:p w14:paraId="1886EFB0" w14:textId="77777777" w:rsidR="00992743" w:rsidRPr="00E40EC9" w:rsidRDefault="00992743" w:rsidP="00255A02">
            <w:pPr>
              <w:jc w:val="center"/>
            </w:pPr>
          </w:p>
        </w:tc>
        <w:tc>
          <w:tcPr>
            <w:tcW w:w="746" w:type="dxa"/>
            <w:vAlign w:val="center"/>
            <w:hideMark/>
          </w:tcPr>
          <w:p w14:paraId="0BA5FE18"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Он</w:t>
            </w:r>
          </w:p>
        </w:tc>
        <w:tc>
          <w:tcPr>
            <w:tcW w:w="999" w:type="dxa"/>
            <w:vAlign w:val="center"/>
            <w:hideMark/>
          </w:tcPr>
          <w:p w14:paraId="7A11994F" w14:textId="77777777" w:rsidR="00992743" w:rsidRPr="00E40EC9" w:rsidRDefault="00992743" w:rsidP="00255A02">
            <w:pPr>
              <w:pStyle w:val="NormalWeb"/>
              <w:spacing w:after="0"/>
              <w:jc w:val="center"/>
              <w:rPr>
                <w:rFonts w:ascii="Arial" w:hAnsi="Arial" w:cs="Arial"/>
                <w:sz w:val="20"/>
                <w:szCs w:val="20"/>
                <w:lang w:val="mn-MN"/>
              </w:rPr>
            </w:pPr>
            <w:r w:rsidRPr="00E40EC9">
              <w:rPr>
                <w:rFonts w:ascii="Arial" w:hAnsi="Arial" w:cs="Arial"/>
                <w:sz w:val="20"/>
                <w:szCs w:val="20"/>
                <w:lang w:val="mn-MN"/>
              </w:rPr>
              <w:t>Түвшин</w:t>
            </w:r>
          </w:p>
        </w:tc>
        <w:tc>
          <w:tcPr>
            <w:tcW w:w="1169" w:type="dxa"/>
            <w:vMerge/>
            <w:vAlign w:val="center"/>
            <w:hideMark/>
          </w:tcPr>
          <w:p w14:paraId="10336D8E" w14:textId="77777777" w:rsidR="00992743" w:rsidRPr="00E40EC9" w:rsidRDefault="00992743" w:rsidP="00255A02">
            <w:pPr>
              <w:jc w:val="center"/>
            </w:pPr>
          </w:p>
        </w:tc>
        <w:tc>
          <w:tcPr>
            <w:tcW w:w="1213" w:type="dxa"/>
            <w:vMerge/>
            <w:vAlign w:val="center"/>
            <w:hideMark/>
          </w:tcPr>
          <w:p w14:paraId="1FFE8BD2" w14:textId="77777777" w:rsidR="00992743" w:rsidRPr="00E40EC9" w:rsidRDefault="00992743" w:rsidP="00255A02">
            <w:pPr>
              <w:jc w:val="center"/>
            </w:pPr>
          </w:p>
        </w:tc>
        <w:tc>
          <w:tcPr>
            <w:tcW w:w="4111" w:type="dxa"/>
            <w:vMerge/>
          </w:tcPr>
          <w:p w14:paraId="0346C9B7" w14:textId="77777777" w:rsidR="00992743" w:rsidRPr="00E40EC9" w:rsidRDefault="00992743" w:rsidP="00255A02">
            <w:pPr>
              <w:jc w:val="center"/>
            </w:pPr>
          </w:p>
        </w:tc>
      </w:tr>
      <w:tr w:rsidR="00992743" w:rsidRPr="00E40EC9" w14:paraId="5DA12C2C" w14:textId="77777777" w:rsidTr="005A3A40">
        <w:trPr>
          <w:trHeight w:val="534"/>
        </w:trPr>
        <w:tc>
          <w:tcPr>
            <w:tcW w:w="14596" w:type="dxa"/>
            <w:gridSpan w:val="9"/>
            <w:vAlign w:val="center"/>
          </w:tcPr>
          <w:p w14:paraId="3838299D" w14:textId="77777777" w:rsidR="00992743" w:rsidRPr="00E40EC9" w:rsidRDefault="00992743" w:rsidP="00255A02">
            <w:pPr>
              <w:jc w:val="center"/>
            </w:pPr>
            <w:r w:rsidRPr="00E40EC9">
              <w:rPr>
                <w:rStyle w:val="Strong"/>
                <w:shd w:val="clear" w:color="auto" w:fill="FFFFFF"/>
              </w:rPr>
              <w:t>“АЛСЫН ХАРАА-2050” МОНГОЛ УЛСЫН УРТ ХУГАЦААНЫ ХӨГЖЛИЙН БОДЛОГЫН ХЯНАЛТ-ШИНЖИЛГЭЭ, ҮНЭЛГЭЭНИЙ ШАЛГУУР ҮЗҮҮЛЭЛТ, ХҮРЭХ ТҮВШИН</w:t>
            </w:r>
          </w:p>
        </w:tc>
      </w:tr>
      <w:tr w:rsidR="00992743" w:rsidRPr="00E40EC9" w14:paraId="7AF6F29A" w14:textId="77777777" w:rsidTr="005A3A40">
        <w:trPr>
          <w:trHeight w:val="534"/>
        </w:trPr>
        <w:tc>
          <w:tcPr>
            <w:tcW w:w="0" w:type="auto"/>
            <w:vAlign w:val="center"/>
          </w:tcPr>
          <w:p w14:paraId="0B288069" w14:textId="77777777" w:rsidR="00992743" w:rsidRPr="00E40EC9" w:rsidRDefault="00992743" w:rsidP="00255A02">
            <w:pPr>
              <w:jc w:val="center"/>
            </w:pPr>
            <w:r w:rsidRPr="00E40EC9">
              <w:t>1</w:t>
            </w:r>
          </w:p>
        </w:tc>
        <w:tc>
          <w:tcPr>
            <w:tcW w:w="2566" w:type="dxa"/>
            <w:vAlign w:val="center"/>
          </w:tcPr>
          <w:p w14:paraId="2BD2E941" w14:textId="77777777" w:rsidR="00992743" w:rsidRPr="00E40EC9" w:rsidRDefault="00992743" w:rsidP="00255A02">
            <w:pPr>
              <w:shd w:val="clear" w:color="auto" w:fill="FFFFFF"/>
              <w:jc w:val="both"/>
              <w:textAlignment w:val="top"/>
            </w:pPr>
            <w:r w:rsidRPr="00E40EC9">
              <w:rPr>
                <w:shd w:val="clear" w:color="auto" w:fill="FFFFFF"/>
              </w:rPr>
              <w:t>Сорилд хамрагдсан иргэдийн бие бялдрын хөгжлийн суурь үзүүлэлт (насны ангиллаар)</w:t>
            </w:r>
          </w:p>
        </w:tc>
        <w:tc>
          <w:tcPr>
            <w:tcW w:w="1782" w:type="dxa"/>
            <w:shd w:val="clear" w:color="auto" w:fill="auto"/>
            <w:vAlign w:val="center"/>
          </w:tcPr>
          <w:p w14:paraId="554B236D" w14:textId="77777777" w:rsidR="00992743" w:rsidRPr="00E40EC9" w:rsidRDefault="00992743" w:rsidP="00255A02">
            <w:pPr>
              <w:jc w:val="center"/>
            </w:pPr>
            <w:r w:rsidRPr="00E40EC9">
              <w:t>төсөв бичнэ үү.</w:t>
            </w:r>
          </w:p>
        </w:tc>
        <w:tc>
          <w:tcPr>
            <w:tcW w:w="1407" w:type="dxa"/>
            <w:vAlign w:val="center"/>
          </w:tcPr>
          <w:p w14:paraId="3E9AEB02" w14:textId="77777777" w:rsidR="00992743" w:rsidRPr="00E40EC9" w:rsidRDefault="00992743" w:rsidP="00255A02">
            <w:pPr>
              <w:shd w:val="clear" w:color="auto" w:fill="FFFFFF"/>
              <w:jc w:val="center"/>
              <w:textAlignment w:val="top"/>
            </w:pPr>
            <w:r w:rsidRPr="00E40EC9">
              <w:t>Сорилд хамрагдсан</w:t>
            </w:r>
          </w:p>
          <w:p w14:paraId="58368078" w14:textId="77777777" w:rsidR="00992743" w:rsidRPr="00E40EC9" w:rsidRDefault="00992743" w:rsidP="00255A02">
            <w:pPr>
              <w:shd w:val="clear" w:color="auto" w:fill="FFFFFF"/>
              <w:jc w:val="center"/>
              <w:textAlignment w:val="top"/>
            </w:pPr>
            <w:r w:rsidRPr="00E40EC9">
              <w:t> А, В, С үнэлгээтэй хүний тоог сорилд хамрагдсан хүний тоонд харьцуулж 100-гаар үржүүлнэ.</w:t>
            </w:r>
          </w:p>
        </w:tc>
        <w:tc>
          <w:tcPr>
            <w:tcW w:w="746" w:type="dxa"/>
            <w:vAlign w:val="center"/>
          </w:tcPr>
          <w:p w14:paraId="3DEB6624" w14:textId="3543F27C" w:rsidR="00992743" w:rsidRPr="00E40EC9" w:rsidRDefault="007B504C" w:rsidP="00255A02">
            <w:pPr>
              <w:pStyle w:val="NormalWeb"/>
              <w:spacing w:after="0"/>
              <w:jc w:val="center"/>
              <w:rPr>
                <w:rFonts w:ascii="Arial" w:hAnsi="Arial" w:cs="Arial"/>
                <w:sz w:val="20"/>
                <w:szCs w:val="20"/>
                <w:lang w:val="mn-MN"/>
              </w:rPr>
            </w:pPr>
            <w:r>
              <w:rPr>
                <w:rFonts w:ascii="Arial" w:hAnsi="Arial" w:cs="Arial"/>
                <w:sz w:val="20"/>
                <w:szCs w:val="20"/>
                <w:lang w:val="mn-MN"/>
              </w:rPr>
              <w:t>2024</w:t>
            </w:r>
          </w:p>
        </w:tc>
        <w:tc>
          <w:tcPr>
            <w:tcW w:w="999" w:type="dxa"/>
            <w:vAlign w:val="center"/>
          </w:tcPr>
          <w:p w14:paraId="0ABA5829" w14:textId="0524E355" w:rsidR="00992743" w:rsidRPr="00210721" w:rsidRDefault="00210721" w:rsidP="00255A02">
            <w:pPr>
              <w:pStyle w:val="NormalWeb"/>
              <w:spacing w:after="0"/>
              <w:jc w:val="center"/>
              <w:rPr>
                <w:rFonts w:ascii="Arial" w:hAnsi="Arial" w:cstheme="minorBidi"/>
                <w:sz w:val="20"/>
                <w:szCs w:val="25"/>
                <w:lang w:val="mn-MN" w:bidi="mn-Mong-CN"/>
              </w:rPr>
            </w:pPr>
            <w:r>
              <w:rPr>
                <w:rFonts w:ascii="Arial" w:hAnsi="Arial" w:cs="Arial"/>
                <w:sz w:val="20"/>
                <w:szCs w:val="20"/>
                <w:lang w:val="mn-MN"/>
              </w:rPr>
              <w:t>57,5</w:t>
            </w:r>
            <w:r>
              <w:rPr>
                <w:rFonts w:ascii="Arial" w:hAnsi="Arial" w:cstheme="minorBidi"/>
                <w:sz w:val="20"/>
                <w:szCs w:val="25"/>
                <w:lang w:val="mn-MN" w:bidi="mn-Mong-CN"/>
              </w:rPr>
              <w:t>%</w:t>
            </w:r>
          </w:p>
        </w:tc>
        <w:tc>
          <w:tcPr>
            <w:tcW w:w="1169" w:type="dxa"/>
            <w:vAlign w:val="center"/>
          </w:tcPr>
          <w:p w14:paraId="647B7BFC" w14:textId="575BEA9D" w:rsidR="00992743" w:rsidRPr="00210721" w:rsidRDefault="00210721" w:rsidP="00255A02">
            <w:pPr>
              <w:jc w:val="center"/>
              <w:rPr>
                <w:rFonts w:cstheme="minorBidi"/>
                <w:szCs w:val="25"/>
                <w:lang w:bidi="mn-Mong-CN"/>
              </w:rPr>
            </w:pPr>
            <w:r>
              <w:t>58</w:t>
            </w:r>
            <w:r>
              <w:rPr>
                <w:rFonts w:cstheme="minorBidi"/>
                <w:szCs w:val="25"/>
                <w:lang w:bidi="mn-Mong-CN"/>
              </w:rPr>
              <w:t>%</w:t>
            </w:r>
          </w:p>
        </w:tc>
        <w:tc>
          <w:tcPr>
            <w:tcW w:w="1213" w:type="dxa"/>
            <w:shd w:val="clear" w:color="auto" w:fill="auto"/>
            <w:vAlign w:val="center"/>
          </w:tcPr>
          <w:p w14:paraId="7050529A" w14:textId="77777777" w:rsidR="00992743" w:rsidRPr="00E40EC9" w:rsidRDefault="00992743" w:rsidP="00255A02">
            <w:pPr>
              <w:jc w:val="center"/>
            </w:pPr>
            <w:r w:rsidRPr="00E40EC9">
              <w:t>БТБХХ</w:t>
            </w:r>
          </w:p>
        </w:tc>
        <w:tc>
          <w:tcPr>
            <w:tcW w:w="4111" w:type="dxa"/>
            <w:shd w:val="clear" w:color="auto" w:fill="auto"/>
            <w:vAlign w:val="center"/>
          </w:tcPr>
          <w:p w14:paraId="547DD8E7" w14:textId="6F0F69AD" w:rsidR="00992743" w:rsidRPr="00E40EC9" w:rsidRDefault="00992743" w:rsidP="004E7529">
            <w:pPr>
              <w:jc w:val="both"/>
            </w:pPr>
          </w:p>
        </w:tc>
      </w:tr>
    </w:tbl>
    <w:p w14:paraId="6EC5F23B" w14:textId="77777777" w:rsidR="00992743" w:rsidRPr="00E40EC9" w:rsidRDefault="00992743" w:rsidP="00992743">
      <w:pPr>
        <w:spacing w:after="0" w:line="240" w:lineRule="auto"/>
        <w:jc w:val="both"/>
        <w:rPr>
          <w:rFonts w:eastAsia="Times New Roman"/>
          <w:color w:val="210406"/>
        </w:rPr>
      </w:pPr>
    </w:p>
    <w:p w14:paraId="6C3E758F" w14:textId="77777777" w:rsidR="003B7421" w:rsidRPr="00E40EC9" w:rsidRDefault="003B7421" w:rsidP="00992743">
      <w:pPr>
        <w:jc w:val="center"/>
        <w:rPr>
          <w:b/>
        </w:rPr>
      </w:pPr>
    </w:p>
    <w:p w14:paraId="76C6A353" w14:textId="1A100879" w:rsidR="003B7421" w:rsidRDefault="003B7421" w:rsidP="00992743">
      <w:pPr>
        <w:jc w:val="center"/>
        <w:rPr>
          <w:b/>
        </w:rPr>
      </w:pPr>
    </w:p>
    <w:p w14:paraId="7421B8B6" w14:textId="4CB80525" w:rsidR="001F7559" w:rsidRDefault="001F7559" w:rsidP="00992743">
      <w:pPr>
        <w:jc w:val="center"/>
        <w:rPr>
          <w:b/>
        </w:rPr>
      </w:pPr>
    </w:p>
    <w:p w14:paraId="4AAA2CFD" w14:textId="7D8CC9DC" w:rsidR="001F7559" w:rsidRDefault="001F7559" w:rsidP="00992743">
      <w:pPr>
        <w:jc w:val="center"/>
        <w:rPr>
          <w:b/>
        </w:rPr>
      </w:pPr>
    </w:p>
    <w:p w14:paraId="1D2908F7" w14:textId="4A49B1F0" w:rsidR="001F7559" w:rsidRDefault="001F7559" w:rsidP="00992743">
      <w:pPr>
        <w:jc w:val="center"/>
        <w:rPr>
          <w:b/>
        </w:rPr>
      </w:pPr>
    </w:p>
    <w:p w14:paraId="083C2599" w14:textId="1A590F9E" w:rsidR="001F7559" w:rsidRDefault="001F7559" w:rsidP="00992743">
      <w:pPr>
        <w:jc w:val="center"/>
        <w:rPr>
          <w:b/>
        </w:rPr>
      </w:pPr>
    </w:p>
    <w:p w14:paraId="65B8D226" w14:textId="7E62ED05" w:rsidR="00AE6377" w:rsidRDefault="00AE6377" w:rsidP="00992743">
      <w:pPr>
        <w:jc w:val="center"/>
        <w:rPr>
          <w:b/>
        </w:rPr>
      </w:pPr>
    </w:p>
    <w:p w14:paraId="342BC444" w14:textId="77777777" w:rsidR="00AE6377" w:rsidRDefault="00AE6377" w:rsidP="00992743">
      <w:pPr>
        <w:jc w:val="center"/>
        <w:rPr>
          <w:b/>
        </w:rPr>
      </w:pPr>
    </w:p>
    <w:p w14:paraId="3B341254" w14:textId="57AFEE37" w:rsidR="001F7559" w:rsidRDefault="001F7559" w:rsidP="00992743">
      <w:pPr>
        <w:jc w:val="center"/>
        <w:rPr>
          <w:b/>
        </w:rPr>
      </w:pPr>
    </w:p>
    <w:p w14:paraId="13C33619" w14:textId="42FF082A" w:rsidR="001F7559" w:rsidRDefault="001F7559" w:rsidP="00992743">
      <w:pPr>
        <w:jc w:val="center"/>
        <w:rPr>
          <w:b/>
        </w:rPr>
      </w:pPr>
    </w:p>
    <w:p w14:paraId="3AEABE0A" w14:textId="2AE9B261" w:rsidR="00992743" w:rsidRPr="00E40EC9" w:rsidRDefault="00D6209A" w:rsidP="00992743">
      <w:pPr>
        <w:jc w:val="center"/>
      </w:pPr>
      <w:r>
        <w:rPr>
          <w:b/>
        </w:rPr>
        <w:lastRenderedPageBreak/>
        <w:t xml:space="preserve">МОНГОЛ УЛСЫН ЗАСГИЙН ГАЗРЫН ҮЙЛ АЖИЛЛАГААНЫ ХӨТӨЛБӨР </w:t>
      </w:r>
    </w:p>
    <w:p w14:paraId="5A89622B" w14:textId="77777777" w:rsidR="00992743" w:rsidRPr="00E40EC9" w:rsidRDefault="00992743" w:rsidP="00992743">
      <w:pPr>
        <w:spacing w:after="0" w:line="240" w:lineRule="auto"/>
        <w:jc w:val="both"/>
        <w:rPr>
          <w:rFonts w:eastAsia="Times New Roman"/>
          <w:color w:val="210406"/>
        </w:rPr>
      </w:pPr>
    </w:p>
    <w:tbl>
      <w:tblPr>
        <w:tblStyle w:val="ColspanRowspan"/>
        <w:tblW w:w="14776" w:type="dxa"/>
        <w:tblInd w:w="8" w:type="dxa"/>
        <w:tblLayout w:type="fixed"/>
        <w:tblLook w:val="04A0" w:firstRow="1" w:lastRow="0" w:firstColumn="1" w:lastColumn="0" w:noHBand="0" w:noVBand="1"/>
      </w:tblPr>
      <w:tblGrid>
        <w:gridCol w:w="524"/>
        <w:gridCol w:w="2070"/>
        <w:gridCol w:w="2635"/>
        <w:gridCol w:w="900"/>
        <w:gridCol w:w="1710"/>
        <w:gridCol w:w="1890"/>
        <w:gridCol w:w="4005"/>
        <w:gridCol w:w="1042"/>
      </w:tblGrid>
      <w:tr w:rsidR="00992743" w:rsidRPr="00E40EC9" w14:paraId="24BD8BE0" w14:textId="77777777" w:rsidTr="00F60A7F">
        <w:tc>
          <w:tcPr>
            <w:tcW w:w="524" w:type="dxa"/>
            <w:vAlign w:val="center"/>
          </w:tcPr>
          <w:p w14:paraId="6387F1F9" w14:textId="77777777" w:rsidR="00992743" w:rsidRPr="00E40EC9" w:rsidRDefault="00992743" w:rsidP="00255A02">
            <w:pPr>
              <w:jc w:val="center"/>
            </w:pPr>
            <w:r w:rsidRPr="00E40EC9">
              <w:t>Д/д</w:t>
            </w:r>
          </w:p>
        </w:tc>
        <w:tc>
          <w:tcPr>
            <w:tcW w:w="2070" w:type="dxa"/>
            <w:vAlign w:val="center"/>
          </w:tcPr>
          <w:p w14:paraId="715ABBF0" w14:textId="77777777" w:rsidR="00992743" w:rsidRPr="00E40EC9" w:rsidRDefault="00992743" w:rsidP="00255A02">
            <w:pPr>
              <w:jc w:val="center"/>
            </w:pPr>
            <w:r w:rsidRPr="00E40EC9">
              <w:t>Зорилт</w:t>
            </w:r>
          </w:p>
        </w:tc>
        <w:tc>
          <w:tcPr>
            <w:tcW w:w="2635" w:type="dxa"/>
            <w:vAlign w:val="center"/>
          </w:tcPr>
          <w:p w14:paraId="40E8E843" w14:textId="77777777" w:rsidR="00992743" w:rsidRPr="00E40EC9" w:rsidRDefault="00992743" w:rsidP="00255A02">
            <w:pPr>
              <w:jc w:val="center"/>
            </w:pPr>
            <w:r w:rsidRPr="00E40EC9">
              <w:t>Арга хэмжээ</w:t>
            </w:r>
          </w:p>
        </w:tc>
        <w:tc>
          <w:tcPr>
            <w:tcW w:w="900" w:type="dxa"/>
            <w:vAlign w:val="center"/>
          </w:tcPr>
          <w:p w14:paraId="422338C4" w14:textId="77777777" w:rsidR="00992743" w:rsidRPr="00E40EC9" w:rsidRDefault="00992743" w:rsidP="00255A02">
            <w:pPr>
              <w:jc w:val="center"/>
            </w:pPr>
            <w:r w:rsidRPr="00E40EC9">
              <w:t>Хэрэгжих хугацаа</w:t>
            </w:r>
          </w:p>
        </w:tc>
        <w:tc>
          <w:tcPr>
            <w:tcW w:w="1710" w:type="dxa"/>
            <w:vAlign w:val="center"/>
          </w:tcPr>
          <w:p w14:paraId="5C459CA8" w14:textId="77777777" w:rsidR="00992743" w:rsidRPr="00E40EC9" w:rsidRDefault="00992743" w:rsidP="00255A02">
            <w:pPr>
              <w:jc w:val="center"/>
            </w:pPr>
            <w:r w:rsidRPr="00E40EC9">
              <w:t>Зарцуулсан хөрөнгийн хэмжээ, эх үүсвэр (сая төгрөг)</w:t>
            </w:r>
          </w:p>
        </w:tc>
        <w:tc>
          <w:tcPr>
            <w:tcW w:w="1890" w:type="dxa"/>
            <w:vAlign w:val="center"/>
          </w:tcPr>
          <w:p w14:paraId="7597B09F" w14:textId="6CE9FB03" w:rsidR="00992743" w:rsidRPr="00E40EC9" w:rsidRDefault="00F00CB8" w:rsidP="00F00CB8">
            <w:pPr>
              <w:jc w:val="center"/>
            </w:pPr>
            <w:r>
              <w:t xml:space="preserve">2024 </w:t>
            </w:r>
            <w:r w:rsidR="00992743" w:rsidRPr="00E40EC9">
              <w:t xml:space="preserve"> оны зорилтот түвшин, үр дүнгийн үзүүлэлт</w:t>
            </w:r>
          </w:p>
        </w:tc>
        <w:tc>
          <w:tcPr>
            <w:tcW w:w="4005" w:type="dxa"/>
            <w:vAlign w:val="center"/>
          </w:tcPr>
          <w:p w14:paraId="575FAA90" w14:textId="77777777" w:rsidR="00992743" w:rsidRPr="00E40EC9" w:rsidRDefault="00992743" w:rsidP="00255A02">
            <w:pPr>
              <w:jc w:val="center"/>
            </w:pPr>
            <w:r w:rsidRPr="00E40EC9">
              <w:t>Хүрсэн түвшин, үр дүн</w:t>
            </w:r>
          </w:p>
        </w:tc>
        <w:tc>
          <w:tcPr>
            <w:tcW w:w="1042" w:type="dxa"/>
            <w:vAlign w:val="center"/>
          </w:tcPr>
          <w:p w14:paraId="0C1F383F" w14:textId="77777777" w:rsidR="00992743" w:rsidRPr="00E40EC9" w:rsidRDefault="00992743" w:rsidP="00255A02">
            <w:pPr>
              <w:jc w:val="center"/>
            </w:pPr>
            <w:r w:rsidRPr="00E40EC9">
              <w:t>Хэрэгжилтийн хувь</w:t>
            </w:r>
          </w:p>
        </w:tc>
      </w:tr>
      <w:tr w:rsidR="00992743" w:rsidRPr="00E40EC9" w14:paraId="58BE7A42" w14:textId="77777777" w:rsidTr="00E8664C">
        <w:tc>
          <w:tcPr>
            <w:tcW w:w="14776" w:type="dxa"/>
            <w:gridSpan w:val="8"/>
            <w:vAlign w:val="center"/>
          </w:tcPr>
          <w:p w14:paraId="16ABD2B0" w14:textId="77777777" w:rsidR="00992743" w:rsidRPr="00E40EC9" w:rsidRDefault="00992743" w:rsidP="00255A02">
            <w:pPr>
              <w:jc w:val="center"/>
            </w:pPr>
            <w:r w:rsidRPr="00E40EC9">
              <w:t>ХОЁР. ХҮНИЙ ХӨГЖЛИЙН БОДЛОГО</w:t>
            </w:r>
          </w:p>
        </w:tc>
      </w:tr>
      <w:tr w:rsidR="00992743" w:rsidRPr="00E40EC9" w14:paraId="2871B4BF" w14:textId="77777777" w:rsidTr="00F60A7F">
        <w:tc>
          <w:tcPr>
            <w:tcW w:w="524" w:type="dxa"/>
            <w:vAlign w:val="center"/>
          </w:tcPr>
          <w:p w14:paraId="1E652B64" w14:textId="77777777" w:rsidR="00992743" w:rsidRPr="00E40EC9" w:rsidRDefault="00992743" w:rsidP="00255A02">
            <w:pPr>
              <w:jc w:val="center"/>
            </w:pPr>
            <w:r w:rsidRPr="00E40EC9">
              <w:t>1</w:t>
            </w:r>
          </w:p>
        </w:tc>
        <w:tc>
          <w:tcPr>
            <w:tcW w:w="2070" w:type="dxa"/>
            <w:vMerge w:val="restart"/>
            <w:vAlign w:val="center"/>
          </w:tcPr>
          <w:p w14:paraId="2A3E6702" w14:textId="77777777" w:rsidR="00992743" w:rsidRPr="00E40EC9" w:rsidRDefault="00992743" w:rsidP="001C708C">
            <w:pPr>
              <w:jc w:val="both"/>
            </w:pPr>
            <w:r w:rsidRPr="00E40EC9">
              <w:t>2.2.1.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p>
        </w:tc>
        <w:tc>
          <w:tcPr>
            <w:tcW w:w="2635" w:type="dxa"/>
          </w:tcPr>
          <w:p w14:paraId="37027CBD" w14:textId="77777777" w:rsidR="00992743" w:rsidRPr="00E40EC9" w:rsidRDefault="00992743" w:rsidP="001C708C">
            <w:pPr>
              <w:jc w:val="both"/>
            </w:pPr>
            <w:r w:rsidRPr="00E40EC9">
              <w:t>1. Иргэдийн бие бялдрын түвшин тогтоох сорилын үр дүнд заавал биелүүлэх норм, нормативыг насны ангиллаар тогтоож, мөрдүүлэх, насны бүлэг, ажил, амьдралын онцлогт нийцсэн идэвхтэй хөдөлгөөн, спортоор хичээллэх хөтөлбөр хэрэгжүүлнэ.</w:t>
            </w:r>
          </w:p>
        </w:tc>
        <w:tc>
          <w:tcPr>
            <w:tcW w:w="900" w:type="dxa"/>
          </w:tcPr>
          <w:p w14:paraId="75781D4C" w14:textId="77777777" w:rsidR="00992743" w:rsidRPr="00E40EC9" w:rsidRDefault="00992743" w:rsidP="006A0DDA">
            <w:pPr>
              <w:jc w:val="center"/>
            </w:pPr>
            <w:r w:rsidRPr="00E40EC9">
              <w:t>2021 - 2024</w:t>
            </w:r>
          </w:p>
        </w:tc>
        <w:tc>
          <w:tcPr>
            <w:tcW w:w="1710" w:type="dxa"/>
          </w:tcPr>
          <w:p w14:paraId="1C08E71F" w14:textId="77777777" w:rsidR="00992743" w:rsidRPr="00E40EC9" w:rsidRDefault="00992743" w:rsidP="001C708C">
            <w:pPr>
              <w:jc w:val="both"/>
            </w:pPr>
          </w:p>
        </w:tc>
        <w:tc>
          <w:tcPr>
            <w:tcW w:w="1890" w:type="dxa"/>
            <w:vAlign w:val="center"/>
          </w:tcPr>
          <w:p w14:paraId="1C974324" w14:textId="6CF042AB" w:rsidR="00992743" w:rsidRPr="00E40EC9" w:rsidRDefault="00992743" w:rsidP="00F60A7F">
            <w:pPr>
              <w:jc w:val="center"/>
            </w:pPr>
            <w:r w:rsidRPr="00E40EC9">
              <w:t>Сорилд хамрагдсан иргэдийн бие бялдрын хөгжлийн суурь үзүүлэлт 5</w:t>
            </w:r>
            <w:r w:rsidR="006A0DDA">
              <w:t>8</w:t>
            </w:r>
            <w:r w:rsidRPr="00E40EC9">
              <w:t xml:space="preserve"> хувьд хүрсэн байна.</w:t>
            </w:r>
          </w:p>
        </w:tc>
        <w:tc>
          <w:tcPr>
            <w:tcW w:w="4005" w:type="dxa"/>
          </w:tcPr>
          <w:p w14:paraId="71F77C5D" w14:textId="66380445" w:rsidR="00992743" w:rsidRPr="00E40EC9" w:rsidRDefault="00992743" w:rsidP="001F7559">
            <w:pPr>
              <w:jc w:val="both"/>
            </w:pPr>
          </w:p>
        </w:tc>
        <w:tc>
          <w:tcPr>
            <w:tcW w:w="1042" w:type="dxa"/>
            <w:vAlign w:val="center"/>
          </w:tcPr>
          <w:p w14:paraId="3E6AF625" w14:textId="189D50F8" w:rsidR="00992743" w:rsidRPr="00E40EC9" w:rsidRDefault="00992743" w:rsidP="00255A02">
            <w:pPr>
              <w:jc w:val="center"/>
            </w:pPr>
          </w:p>
        </w:tc>
      </w:tr>
      <w:tr w:rsidR="00992743" w:rsidRPr="00E40EC9" w14:paraId="1D6AE47F" w14:textId="77777777" w:rsidTr="00F60A7F">
        <w:tc>
          <w:tcPr>
            <w:tcW w:w="524" w:type="dxa"/>
            <w:vAlign w:val="center"/>
          </w:tcPr>
          <w:p w14:paraId="2D2FCBEB" w14:textId="77777777" w:rsidR="00992743" w:rsidRPr="00E40EC9" w:rsidRDefault="00992743" w:rsidP="00255A02">
            <w:pPr>
              <w:jc w:val="center"/>
            </w:pPr>
            <w:r w:rsidRPr="00E40EC9">
              <w:t>2</w:t>
            </w:r>
          </w:p>
        </w:tc>
        <w:tc>
          <w:tcPr>
            <w:tcW w:w="2070" w:type="dxa"/>
            <w:vMerge/>
          </w:tcPr>
          <w:p w14:paraId="1DAEC99E" w14:textId="77777777" w:rsidR="00992743" w:rsidRPr="00E40EC9" w:rsidRDefault="00992743" w:rsidP="00255A02"/>
        </w:tc>
        <w:tc>
          <w:tcPr>
            <w:tcW w:w="2635" w:type="dxa"/>
          </w:tcPr>
          <w:p w14:paraId="557984AB" w14:textId="77777777" w:rsidR="00992743" w:rsidRPr="00E40EC9" w:rsidRDefault="00992743" w:rsidP="001C708C">
            <w:pPr>
              <w:jc w:val="both"/>
            </w:pPr>
            <w:r w:rsidRPr="00E40EC9">
              <w:t>2. Сумдад орон тооны биеийн тамирын арга зүйчийг үе шаттай ажиллуулж эхлүүлнэ.</w:t>
            </w:r>
          </w:p>
        </w:tc>
        <w:tc>
          <w:tcPr>
            <w:tcW w:w="900" w:type="dxa"/>
          </w:tcPr>
          <w:p w14:paraId="31E37EE5" w14:textId="77777777" w:rsidR="00992743" w:rsidRPr="00E40EC9" w:rsidRDefault="00992743" w:rsidP="006A0DDA">
            <w:pPr>
              <w:jc w:val="center"/>
            </w:pPr>
            <w:r w:rsidRPr="00E40EC9">
              <w:t>2021 - 2024</w:t>
            </w:r>
          </w:p>
        </w:tc>
        <w:tc>
          <w:tcPr>
            <w:tcW w:w="1710" w:type="dxa"/>
          </w:tcPr>
          <w:p w14:paraId="7F87EACF" w14:textId="69BEE8AD" w:rsidR="00992743" w:rsidRPr="00E40EC9" w:rsidRDefault="003E2A59" w:rsidP="001C708C">
            <w:pPr>
              <w:jc w:val="both"/>
            </w:pPr>
            <w:r>
              <w:t xml:space="preserve">сумдын арга зүйчдийн цалинг сумын ЗДТГ-аас нь цалинжуулан олгож байгаа болно. </w:t>
            </w:r>
          </w:p>
        </w:tc>
        <w:tc>
          <w:tcPr>
            <w:tcW w:w="1890" w:type="dxa"/>
            <w:vAlign w:val="center"/>
          </w:tcPr>
          <w:p w14:paraId="1C47FC51" w14:textId="4A36E5FF" w:rsidR="00992743" w:rsidRPr="00E40EC9" w:rsidRDefault="006A0DDA" w:rsidP="00F60A7F">
            <w:pPr>
              <w:jc w:val="center"/>
            </w:pPr>
            <w:r>
              <w:t>Арга зүйчийн орон тоог 2-оор нэмэгдүүлнэ.</w:t>
            </w:r>
          </w:p>
        </w:tc>
        <w:tc>
          <w:tcPr>
            <w:tcW w:w="4005" w:type="dxa"/>
          </w:tcPr>
          <w:p w14:paraId="797E168F" w14:textId="20308700" w:rsidR="00F00CB8" w:rsidRPr="00E40EC9" w:rsidRDefault="001D1834" w:rsidP="00F00CB8">
            <w:pPr>
              <w:jc w:val="both"/>
            </w:pPr>
            <w:r>
              <w:t xml:space="preserve">     </w:t>
            </w:r>
            <w:r w:rsidR="006A0DDA">
              <w:t xml:space="preserve">2024 оны эхний 5 сарын байдлаар 13 суманд биеийн тамирын арга зүйч ажиллаж байна. Эдгээрээс үндсэн орон тоогоор 9 арга зүйч, хавсран болон гэрээгээр 4 арга зүйч ажиллаж байна. </w:t>
            </w:r>
          </w:p>
          <w:p w14:paraId="10A75F4F" w14:textId="0E08C487" w:rsidR="001D1834" w:rsidRPr="00E40EC9" w:rsidRDefault="001D1834" w:rsidP="001D1834">
            <w:pPr>
              <w:jc w:val="both"/>
            </w:pPr>
          </w:p>
        </w:tc>
        <w:tc>
          <w:tcPr>
            <w:tcW w:w="1042" w:type="dxa"/>
            <w:vAlign w:val="center"/>
          </w:tcPr>
          <w:p w14:paraId="00000FCD" w14:textId="1A2BC0C9" w:rsidR="00992743" w:rsidRPr="00E40EC9" w:rsidRDefault="004E7529" w:rsidP="00255A02">
            <w:pPr>
              <w:jc w:val="center"/>
            </w:pPr>
            <w:r>
              <w:t>70%</w:t>
            </w:r>
          </w:p>
        </w:tc>
      </w:tr>
      <w:tr w:rsidR="00992743" w:rsidRPr="00E40EC9" w14:paraId="4BFE4AC2" w14:textId="77777777" w:rsidTr="00F60A7F">
        <w:trPr>
          <w:trHeight w:val="455"/>
        </w:trPr>
        <w:tc>
          <w:tcPr>
            <w:tcW w:w="524" w:type="dxa"/>
            <w:vAlign w:val="center"/>
          </w:tcPr>
          <w:p w14:paraId="28CC9862" w14:textId="77777777" w:rsidR="00992743" w:rsidRPr="00E40EC9" w:rsidRDefault="00992743" w:rsidP="00255A02">
            <w:pPr>
              <w:jc w:val="center"/>
            </w:pPr>
            <w:r w:rsidRPr="00E40EC9">
              <w:t>3</w:t>
            </w:r>
          </w:p>
        </w:tc>
        <w:tc>
          <w:tcPr>
            <w:tcW w:w="2070" w:type="dxa"/>
            <w:vMerge/>
          </w:tcPr>
          <w:p w14:paraId="4BFEAA5D" w14:textId="77777777" w:rsidR="00992743" w:rsidRPr="00E40EC9" w:rsidRDefault="00992743" w:rsidP="00255A02"/>
        </w:tc>
        <w:tc>
          <w:tcPr>
            <w:tcW w:w="2635" w:type="dxa"/>
            <w:vMerge w:val="restart"/>
          </w:tcPr>
          <w:p w14:paraId="03DA858F" w14:textId="77777777" w:rsidR="00992743" w:rsidRPr="00E40EC9" w:rsidRDefault="00992743" w:rsidP="001C708C">
            <w:pPr>
              <w:jc w:val="both"/>
            </w:pPr>
            <w:r w:rsidRPr="00E40EC9">
              <w:t>4. Биеийн тамир, спортын чиглэлд төрийн зарим чиг үүргийг гэрээний дагуу төрийн бус байгууллагад шилжүүлэн дэмжлэг үзүүлж, ажлын байр бий болгоно.</w:t>
            </w:r>
          </w:p>
        </w:tc>
        <w:tc>
          <w:tcPr>
            <w:tcW w:w="900" w:type="dxa"/>
            <w:vMerge w:val="restart"/>
          </w:tcPr>
          <w:p w14:paraId="71427545" w14:textId="77777777" w:rsidR="00992743" w:rsidRPr="00E40EC9" w:rsidRDefault="00992743" w:rsidP="002A1A39">
            <w:pPr>
              <w:jc w:val="center"/>
            </w:pPr>
            <w:r w:rsidRPr="00E40EC9">
              <w:t>2021 - 2024</w:t>
            </w:r>
          </w:p>
        </w:tc>
        <w:tc>
          <w:tcPr>
            <w:tcW w:w="1710" w:type="dxa"/>
            <w:vMerge w:val="restart"/>
          </w:tcPr>
          <w:p w14:paraId="1D99CC5C" w14:textId="3EAA6166" w:rsidR="00992743" w:rsidRPr="00E40EC9" w:rsidRDefault="00101369" w:rsidP="00101369">
            <w:pPr>
              <w:jc w:val="center"/>
            </w:pPr>
            <w:r>
              <w:t>23 холбоо</w:t>
            </w:r>
          </w:p>
        </w:tc>
        <w:tc>
          <w:tcPr>
            <w:tcW w:w="1890" w:type="dxa"/>
            <w:vMerge w:val="restart"/>
            <w:vAlign w:val="center"/>
          </w:tcPr>
          <w:p w14:paraId="7CEBF68E" w14:textId="6127C6D6" w:rsidR="00101369" w:rsidRPr="00101369" w:rsidRDefault="00101369" w:rsidP="00F60A7F">
            <w:pPr>
              <w:spacing w:after="0" w:line="240" w:lineRule="auto"/>
              <w:jc w:val="center"/>
              <w:rPr>
                <w:rFonts w:eastAsia="Verdana"/>
                <w:color w:val="000000"/>
                <w:szCs w:val="18"/>
                <w:lang w:eastAsia="en-US"/>
              </w:rPr>
            </w:pPr>
            <w:r w:rsidRPr="00101369">
              <w:rPr>
                <w:rFonts w:eastAsia="Verdana"/>
                <w:color w:val="000000"/>
                <w:szCs w:val="18"/>
                <w:lang w:eastAsia="en-US"/>
              </w:rPr>
              <w:t>2024 онд  23 холбоо</w:t>
            </w:r>
          </w:p>
          <w:p w14:paraId="3041954D" w14:textId="035EA68B" w:rsidR="00992743" w:rsidRPr="00E40EC9" w:rsidRDefault="00101369" w:rsidP="00F60A7F">
            <w:pPr>
              <w:jc w:val="center"/>
            </w:pPr>
            <w:r w:rsidRPr="00101369">
              <w:rPr>
                <w:rFonts w:eastAsia="Verdana"/>
                <w:color w:val="000000"/>
                <w:szCs w:val="18"/>
                <w:lang w:eastAsia="en-US"/>
              </w:rPr>
              <w:t>50,0 сая төгрөг</w:t>
            </w:r>
          </w:p>
        </w:tc>
        <w:tc>
          <w:tcPr>
            <w:tcW w:w="4005" w:type="dxa"/>
            <w:vMerge w:val="restart"/>
          </w:tcPr>
          <w:p w14:paraId="5F09876F" w14:textId="77777777" w:rsidR="00992743" w:rsidRPr="00E40EC9" w:rsidRDefault="00992743" w:rsidP="00255A02"/>
          <w:p w14:paraId="7BAA018A" w14:textId="12872DA0" w:rsidR="001D1834" w:rsidRDefault="006F139C" w:rsidP="003D2323">
            <w:pPr>
              <w:jc w:val="both"/>
              <w:rPr>
                <w:rFonts w:cstheme="minorBidi"/>
                <w:szCs w:val="25"/>
                <w:lang w:bidi="mn-Mong-CN"/>
              </w:rPr>
            </w:pPr>
            <w:r>
              <w:rPr>
                <w:rFonts w:cstheme="minorBidi"/>
                <w:szCs w:val="25"/>
                <w:lang w:bidi="mn-Mong-CN"/>
              </w:rPr>
              <w:t xml:space="preserve"> </w:t>
            </w:r>
            <w:r w:rsidR="00101369">
              <w:rPr>
                <w:rFonts w:cstheme="minorBidi"/>
                <w:szCs w:val="25"/>
                <w:lang w:bidi="mn-Mong-CN"/>
              </w:rPr>
              <w:t>Аймгийн хэмжээнд үйл ажиллагаа явуулж буй Спортын холбоодоос 16 спортын холбоонд 26 удаагийн арга хэмжээ зохион байгуулах</w:t>
            </w:r>
            <w:r w:rsidR="00AE6377">
              <w:rPr>
                <w:rFonts w:cstheme="minorBidi"/>
                <w:szCs w:val="25"/>
                <w:lang w:bidi="mn-Mong-CN"/>
              </w:rPr>
              <w:t xml:space="preserve">ад </w:t>
            </w:r>
            <w:r w:rsidR="00101369">
              <w:rPr>
                <w:rFonts w:cstheme="minorBidi"/>
                <w:szCs w:val="25"/>
                <w:lang w:bidi="mn-Mong-CN"/>
              </w:rPr>
              <w:t>г</w:t>
            </w:r>
            <w:r w:rsidR="003D2323">
              <w:rPr>
                <w:rFonts w:cstheme="minorBidi"/>
                <w:szCs w:val="25"/>
                <w:lang w:bidi="mn-Mong-CN"/>
              </w:rPr>
              <w:t xml:space="preserve">эрээ </w:t>
            </w:r>
            <w:r w:rsidR="00101369">
              <w:rPr>
                <w:rFonts w:cstheme="minorBidi"/>
                <w:szCs w:val="25"/>
                <w:lang w:bidi="mn-Mong-CN"/>
              </w:rPr>
              <w:t xml:space="preserve"> байгуулан 75,3 сая төгрөгийг шилжүүлэн санхүүжүүлсэн байна. </w:t>
            </w:r>
          </w:p>
          <w:p w14:paraId="25510D53" w14:textId="77777777" w:rsidR="003D2323" w:rsidRDefault="003D2323" w:rsidP="00911A65">
            <w:pPr>
              <w:jc w:val="both"/>
              <w:rPr>
                <w:rFonts w:cstheme="minorBidi"/>
                <w:szCs w:val="25"/>
                <w:lang w:bidi="mn-Mong-CN"/>
              </w:rPr>
            </w:pPr>
            <w:r>
              <w:rPr>
                <w:rFonts w:cstheme="minorBidi"/>
                <w:szCs w:val="25"/>
                <w:lang w:bidi="mn-Mong-CN"/>
              </w:rPr>
              <w:t xml:space="preserve">        Биеийн тамир</w:t>
            </w:r>
            <w:r w:rsidR="00AC40D4">
              <w:rPr>
                <w:rFonts w:cstheme="minorBidi"/>
                <w:szCs w:val="25"/>
                <w:lang w:bidi="mn-Mong-CN"/>
              </w:rPr>
              <w:t xml:space="preserve">ын арга хэмжээний </w:t>
            </w:r>
            <w:r>
              <w:rPr>
                <w:rFonts w:cstheme="minorBidi"/>
                <w:szCs w:val="25"/>
                <w:lang w:bidi="mn-Mong-CN"/>
              </w:rPr>
              <w:t xml:space="preserve">чиглэлээр 2 суманд 3 удаагийн арга </w:t>
            </w:r>
            <w:r>
              <w:rPr>
                <w:rFonts w:cstheme="minorBidi"/>
                <w:szCs w:val="25"/>
                <w:lang w:bidi="mn-Mong-CN"/>
              </w:rPr>
              <w:lastRenderedPageBreak/>
              <w:t>хэмжээ зохион байгуулахад 2,8 сая төгрөг, Тусгай</w:t>
            </w:r>
            <w:r w:rsidR="00911A65">
              <w:rPr>
                <w:rFonts w:cstheme="minorBidi"/>
                <w:szCs w:val="25"/>
                <w:lang w:bidi="mn-Mong-CN"/>
              </w:rPr>
              <w:t xml:space="preserve"> олимпын болон пара спортын бүс, </w:t>
            </w:r>
            <w:r>
              <w:rPr>
                <w:rFonts w:cstheme="minorBidi"/>
                <w:szCs w:val="25"/>
                <w:lang w:bidi="mn-Mong-CN"/>
              </w:rPr>
              <w:t xml:space="preserve">улсын аварга шалгаруулах тэмцээнд оролцох зардалд </w:t>
            </w:r>
            <w:r w:rsidR="003B66FC">
              <w:rPr>
                <w:rFonts w:cstheme="minorBidi"/>
                <w:szCs w:val="25"/>
                <w:lang w:bidi="mn-Mong-CN"/>
              </w:rPr>
              <w:t xml:space="preserve">2,5 сая төгрөгийг НБТ-ын зардлаас,  </w:t>
            </w:r>
            <w:r w:rsidR="00911A65">
              <w:rPr>
                <w:rFonts w:cstheme="minorBidi"/>
                <w:szCs w:val="25"/>
                <w:lang w:bidi="mn-Mong-CN"/>
              </w:rPr>
              <w:t xml:space="preserve">орон нутгийн </w:t>
            </w:r>
            <w:r w:rsidR="003B66FC">
              <w:rPr>
                <w:rFonts w:cstheme="minorBidi"/>
                <w:szCs w:val="25"/>
                <w:lang w:bidi="mn-Mong-CN"/>
              </w:rPr>
              <w:t xml:space="preserve"> төсвөөс 2,0 сая төгрөгийг санхүүжүүлэн олгосон. </w:t>
            </w:r>
          </w:p>
          <w:p w14:paraId="1F484E06" w14:textId="77777777" w:rsidR="005F77B7" w:rsidRDefault="005F77B7" w:rsidP="00911A65">
            <w:pPr>
              <w:jc w:val="both"/>
              <w:rPr>
                <w:rFonts w:cstheme="minorBidi"/>
                <w:szCs w:val="25"/>
                <w:lang w:bidi="mn-Mong-CN"/>
              </w:rPr>
            </w:pPr>
            <w:r>
              <w:rPr>
                <w:rFonts w:cstheme="minorBidi"/>
                <w:szCs w:val="25"/>
                <w:lang w:bidi="mn-Mong-CN"/>
              </w:rPr>
              <w:t xml:space="preserve">    “Цэнхэр тэнгэрийн мэргэд” ТББ-ын дэргэдэх “Улаангом” дартсын клубтай хамтран төрийн болон орон нутгийн хувийн хэвшлийн 13 байгууллагад дартсын клуб байгуулж, тэдний дунд эхний 5 сарын байдлаар 30 гаруй арга хэмжээ зохион байгуулж 600 гаруй иргэд сонирхон хичээллэж, хамрагдсан байна. </w:t>
            </w:r>
          </w:p>
          <w:p w14:paraId="0B9D8CB6" w14:textId="6BAA621C" w:rsidR="00595D21" w:rsidRPr="001D1834" w:rsidRDefault="00595D21" w:rsidP="00911A65">
            <w:pPr>
              <w:jc w:val="both"/>
              <w:rPr>
                <w:rFonts w:cstheme="minorBidi"/>
                <w:szCs w:val="25"/>
                <w:lang w:bidi="mn-Mong-CN"/>
              </w:rPr>
            </w:pPr>
            <w:r>
              <w:rPr>
                <w:rFonts w:cstheme="minorBidi"/>
                <w:szCs w:val="25"/>
                <w:lang w:bidi="mn-Mong-CN"/>
              </w:rPr>
              <w:t xml:space="preserve">       06 дугаар сарын 8-ны өдөр 10 сумын биеийн тамирын арга зүйчдэд сургалт мэдээлэл, гарын авлагаар хангах, хэрэглэл материал олгох арга хэмжээг зохион байгуулахаар төлөвлөж байна. </w:t>
            </w:r>
          </w:p>
        </w:tc>
        <w:tc>
          <w:tcPr>
            <w:tcW w:w="1042" w:type="dxa"/>
            <w:vMerge w:val="restart"/>
            <w:vAlign w:val="center"/>
          </w:tcPr>
          <w:p w14:paraId="362BDE5C" w14:textId="236B9427" w:rsidR="00992743" w:rsidRPr="00E40EC9" w:rsidRDefault="004E7529" w:rsidP="00255A02">
            <w:pPr>
              <w:jc w:val="center"/>
            </w:pPr>
            <w:r>
              <w:lastRenderedPageBreak/>
              <w:t>80%</w:t>
            </w:r>
          </w:p>
        </w:tc>
      </w:tr>
      <w:tr w:rsidR="00992743" w:rsidRPr="00E40EC9" w14:paraId="10299C0E" w14:textId="77777777" w:rsidTr="00F60A7F">
        <w:trPr>
          <w:trHeight w:val="547"/>
        </w:trPr>
        <w:tc>
          <w:tcPr>
            <w:tcW w:w="524" w:type="dxa"/>
            <w:vAlign w:val="center"/>
          </w:tcPr>
          <w:p w14:paraId="7586DE6C" w14:textId="77777777" w:rsidR="00992743" w:rsidRPr="00E40EC9" w:rsidRDefault="00992743" w:rsidP="00255A02">
            <w:pPr>
              <w:jc w:val="center"/>
            </w:pPr>
            <w:r w:rsidRPr="00E40EC9">
              <w:t>4</w:t>
            </w:r>
          </w:p>
        </w:tc>
        <w:tc>
          <w:tcPr>
            <w:tcW w:w="2070" w:type="dxa"/>
            <w:vMerge/>
          </w:tcPr>
          <w:p w14:paraId="520FCF4B" w14:textId="77777777" w:rsidR="00992743" w:rsidRPr="00E40EC9" w:rsidRDefault="00992743" w:rsidP="00255A02"/>
        </w:tc>
        <w:tc>
          <w:tcPr>
            <w:tcW w:w="2635" w:type="dxa"/>
            <w:vMerge/>
          </w:tcPr>
          <w:p w14:paraId="4390460A" w14:textId="77777777" w:rsidR="00992743" w:rsidRPr="00E40EC9" w:rsidRDefault="00992743" w:rsidP="00255A02"/>
        </w:tc>
        <w:tc>
          <w:tcPr>
            <w:tcW w:w="900" w:type="dxa"/>
            <w:vMerge/>
          </w:tcPr>
          <w:p w14:paraId="10DBC6A7" w14:textId="77777777" w:rsidR="00992743" w:rsidRPr="00E40EC9" w:rsidRDefault="00992743" w:rsidP="00255A02">
            <w:pPr>
              <w:jc w:val="center"/>
            </w:pPr>
          </w:p>
        </w:tc>
        <w:tc>
          <w:tcPr>
            <w:tcW w:w="1710" w:type="dxa"/>
            <w:vMerge/>
          </w:tcPr>
          <w:p w14:paraId="5A60A00D" w14:textId="77777777" w:rsidR="00992743" w:rsidRPr="00E40EC9" w:rsidRDefault="00992743" w:rsidP="00255A02"/>
        </w:tc>
        <w:tc>
          <w:tcPr>
            <w:tcW w:w="1890" w:type="dxa"/>
            <w:vMerge/>
          </w:tcPr>
          <w:p w14:paraId="47E8F315" w14:textId="77777777" w:rsidR="00992743" w:rsidRPr="00E40EC9" w:rsidRDefault="00992743" w:rsidP="00255A02"/>
        </w:tc>
        <w:tc>
          <w:tcPr>
            <w:tcW w:w="4005" w:type="dxa"/>
            <w:vMerge/>
          </w:tcPr>
          <w:p w14:paraId="4EC236BB" w14:textId="77777777" w:rsidR="00992743" w:rsidRPr="00E40EC9" w:rsidRDefault="00992743" w:rsidP="00255A02"/>
        </w:tc>
        <w:tc>
          <w:tcPr>
            <w:tcW w:w="1042" w:type="dxa"/>
            <w:vMerge/>
            <w:vAlign w:val="center"/>
          </w:tcPr>
          <w:p w14:paraId="0BBA966D" w14:textId="77777777" w:rsidR="00992743" w:rsidRPr="00E40EC9" w:rsidRDefault="00992743" w:rsidP="00255A02">
            <w:pPr>
              <w:jc w:val="center"/>
            </w:pPr>
          </w:p>
        </w:tc>
      </w:tr>
      <w:tr w:rsidR="00992743" w:rsidRPr="00E40EC9" w14:paraId="54041D61" w14:textId="77777777" w:rsidTr="00F60A7F">
        <w:tc>
          <w:tcPr>
            <w:tcW w:w="524" w:type="dxa"/>
            <w:vAlign w:val="center"/>
          </w:tcPr>
          <w:p w14:paraId="2754915D" w14:textId="77777777" w:rsidR="00992743" w:rsidRPr="00E40EC9" w:rsidRDefault="00992743" w:rsidP="00255A02">
            <w:pPr>
              <w:jc w:val="center"/>
            </w:pPr>
          </w:p>
        </w:tc>
        <w:tc>
          <w:tcPr>
            <w:tcW w:w="2070" w:type="dxa"/>
            <w:vMerge/>
          </w:tcPr>
          <w:p w14:paraId="7259732D" w14:textId="77777777" w:rsidR="00992743" w:rsidRPr="00E40EC9" w:rsidRDefault="00992743" w:rsidP="00255A02"/>
        </w:tc>
        <w:tc>
          <w:tcPr>
            <w:tcW w:w="2635" w:type="dxa"/>
            <w:vMerge/>
          </w:tcPr>
          <w:p w14:paraId="6CA46FBE" w14:textId="77777777" w:rsidR="00992743" w:rsidRPr="00E40EC9" w:rsidRDefault="00992743" w:rsidP="00255A02"/>
        </w:tc>
        <w:tc>
          <w:tcPr>
            <w:tcW w:w="900" w:type="dxa"/>
            <w:vMerge/>
          </w:tcPr>
          <w:p w14:paraId="7B5FC986" w14:textId="77777777" w:rsidR="00992743" w:rsidRPr="00E40EC9" w:rsidRDefault="00992743" w:rsidP="00255A02">
            <w:pPr>
              <w:jc w:val="center"/>
            </w:pPr>
          </w:p>
        </w:tc>
        <w:tc>
          <w:tcPr>
            <w:tcW w:w="1710" w:type="dxa"/>
            <w:vMerge/>
          </w:tcPr>
          <w:p w14:paraId="24C3237A" w14:textId="77777777" w:rsidR="00992743" w:rsidRPr="00E40EC9" w:rsidRDefault="00992743" w:rsidP="00255A02"/>
        </w:tc>
        <w:tc>
          <w:tcPr>
            <w:tcW w:w="1890" w:type="dxa"/>
            <w:vMerge/>
          </w:tcPr>
          <w:p w14:paraId="6D34B44B" w14:textId="77777777" w:rsidR="00992743" w:rsidRPr="00E40EC9" w:rsidRDefault="00992743" w:rsidP="00255A02"/>
        </w:tc>
        <w:tc>
          <w:tcPr>
            <w:tcW w:w="4005" w:type="dxa"/>
            <w:vMerge/>
          </w:tcPr>
          <w:p w14:paraId="19F58B33" w14:textId="77777777" w:rsidR="00992743" w:rsidRPr="00E40EC9" w:rsidRDefault="00992743" w:rsidP="00255A02"/>
        </w:tc>
        <w:tc>
          <w:tcPr>
            <w:tcW w:w="1042" w:type="dxa"/>
            <w:vMerge/>
            <w:vAlign w:val="center"/>
          </w:tcPr>
          <w:p w14:paraId="7BE9D101" w14:textId="77777777" w:rsidR="00992743" w:rsidRPr="00E40EC9" w:rsidRDefault="00992743" w:rsidP="00255A02">
            <w:pPr>
              <w:jc w:val="center"/>
            </w:pPr>
          </w:p>
        </w:tc>
      </w:tr>
      <w:tr w:rsidR="006C56B0" w:rsidRPr="00E40EC9" w14:paraId="76EB4838" w14:textId="77777777" w:rsidTr="00F60A7F">
        <w:tc>
          <w:tcPr>
            <w:tcW w:w="524" w:type="dxa"/>
            <w:vAlign w:val="center"/>
          </w:tcPr>
          <w:p w14:paraId="3CE8028E" w14:textId="77777777" w:rsidR="006C56B0" w:rsidRPr="00E40EC9" w:rsidRDefault="006C56B0" w:rsidP="006C56B0">
            <w:pPr>
              <w:jc w:val="center"/>
            </w:pPr>
            <w:r w:rsidRPr="00E40EC9">
              <w:t>6</w:t>
            </w:r>
          </w:p>
        </w:tc>
        <w:tc>
          <w:tcPr>
            <w:tcW w:w="2070" w:type="dxa"/>
            <w:vMerge w:val="restart"/>
            <w:vAlign w:val="center"/>
          </w:tcPr>
          <w:p w14:paraId="2BB6E624" w14:textId="77777777" w:rsidR="006C56B0" w:rsidRPr="00E40EC9" w:rsidRDefault="006C56B0" w:rsidP="006C56B0">
            <w:pPr>
              <w:jc w:val="both"/>
            </w:pPr>
            <w:r w:rsidRPr="00E40EC9">
              <w:t>2.2.2. Монгол үндэсний уламжлалт спортыг дэлхий нийтэд таниулахад төрөөс бодлогоор дэмжиж, үндэсний спортын төв байгуулж, гадаад улсын баг тамирчдыг оролцуулах тэмцээн, наадмын тогтолцоог хөгжүүлнэ.</w:t>
            </w:r>
          </w:p>
        </w:tc>
        <w:tc>
          <w:tcPr>
            <w:tcW w:w="2635" w:type="dxa"/>
            <w:vMerge w:val="restart"/>
          </w:tcPr>
          <w:p w14:paraId="22A7C3C7" w14:textId="77777777" w:rsidR="006C56B0" w:rsidRPr="00E40EC9" w:rsidRDefault="006C56B0" w:rsidP="006C56B0">
            <w:pPr>
              <w:jc w:val="both"/>
            </w:pPr>
            <w:r w:rsidRPr="00E40EC9">
              <w:t>2. Улсын хэмжээнд иргэдийн дунд нийтийн спортын төрөлжсөн наадмыг 2-4 жил тутамд зохион байгуулна.</w:t>
            </w:r>
          </w:p>
        </w:tc>
        <w:tc>
          <w:tcPr>
            <w:tcW w:w="900" w:type="dxa"/>
            <w:vMerge w:val="restart"/>
          </w:tcPr>
          <w:p w14:paraId="190E74D3" w14:textId="77777777" w:rsidR="006C56B0" w:rsidRPr="00E40EC9" w:rsidRDefault="006C56B0" w:rsidP="006C56B0">
            <w:pPr>
              <w:jc w:val="center"/>
            </w:pPr>
            <w:r w:rsidRPr="00E40EC9">
              <w:t>2021 - 2024</w:t>
            </w:r>
          </w:p>
        </w:tc>
        <w:tc>
          <w:tcPr>
            <w:tcW w:w="1710" w:type="dxa"/>
            <w:vMerge w:val="restart"/>
            <w:shd w:val="clear" w:color="auto" w:fill="auto"/>
          </w:tcPr>
          <w:p w14:paraId="5AA479B9" w14:textId="5C6BABF1" w:rsidR="006C56B0" w:rsidRPr="00E40EC9" w:rsidRDefault="006C56B0" w:rsidP="006C56B0">
            <w:pPr>
              <w:jc w:val="center"/>
            </w:pPr>
            <w:r w:rsidRPr="001120B1">
              <w:t xml:space="preserve"> </w:t>
            </w:r>
          </w:p>
        </w:tc>
        <w:tc>
          <w:tcPr>
            <w:tcW w:w="1890" w:type="dxa"/>
            <w:vMerge w:val="restart"/>
            <w:shd w:val="clear" w:color="auto" w:fill="auto"/>
            <w:vAlign w:val="center"/>
          </w:tcPr>
          <w:p w14:paraId="72DE9B73" w14:textId="4E89D7B5" w:rsidR="006C56B0" w:rsidRPr="00E40EC9" w:rsidRDefault="006C56B0" w:rsidP="006C56B0">
            <w:pPr>
              <w:jc w:val="center"/>
            </w:pPr>
            <w:r>
              <w:rPr>
                <w:rFonts w:eastAsia="Verdana"/>
                <w:color w:val="000000"/>
              </w:rPr>
              <w:t xml:space="preserve">6-7 арга хэмжээ зохион байгуулсан байна. </w:t>
            </w:r>
          </w:p>
        </w:tc>
        <w:tc>
          <w:tcPr>
            <w:tcW w:w="4005" w:type="dxa"/>
            <w:vMerge w:val="restart"/>
            <w:shd w:val="clear" w:color="auto" w:fill="auto"/>
            <w:vAlign w:val="center"/>
          </w:tcPr>
          <w:p w14:paraId="64778D3E" w14:textId="77777777" w:rsidR="002169A0" w:rsidRPr="002169A0" w:rsidRDefault="002169A0" w:rsidP="002169A0">
            <w:pPr>
              <w:shd w:val="clear" w:color="auto" w:fill="FFFFFF"/>
              <w:spacing w:after="0" w:line="240" w:lineRule="auto"/>
              <w:jc w:val="both"/>
              <w:rPr>
                <w:rFonts w:eastAsia="Times New Roman"/>
                <w:color w:val="050505"/>
              </w:rPr>
            </w:pPr>
            <w:r w:rsidRPr="002169A0">
              <w:rPr>
                <w:rFonts w:eastAsia="Times New Roman"/>
                <w:color w:val="050505"/>
              </w:rPr>
              <w:t>Мөсөн сурын харваа:</w:t>
            </w:r>
          </w:p>
          <w:p w14:paraId="44B5E9C9" w14:textId="77777777" w:rsidR="00662926" w:rsidRDefault="002169A0" w:rsidP="002169A0">
            <w:pPr>
              <w:shd w:val="clear" w:color="auto" w:fill="FFFFFF"/>
              <w:spacing w:after="0" w:line="240" w:lineRule="auto"/>
              <w:jc w:val="both"/>
              <w:rPr>
                <w:rFonts w:eastAsia="Times New Roman"/>
                <w:color w:val="050505"/>
              </w:rPr>
            </w:pPr>
            <w:r>
              <w:rPr>
                <w:rFonts w:eastAsia="Times New Roman"/>
                <w:color w:val="050505"/>
              </w:rPr>
              <w:t xml:space="preserve">     </w:t>
            </w:r>
            <w:r w:rsidRPr="002169A0">
              <w:rPr>
                <w:rFonts w:eastAsia="Times New Roman"/>
                <w:color w:val="050505"/>
              </w:rPr>
              <w:t>Тус аймагт сүүлийн 3 жилд “мөсөн сурын харваа”-г хөгжүүлэх зорилгоор</w:t>
            </w:r>
            <w:r>
              <w:rPr>
                <w:rFonts w:eastAsia="Times New Roman"/>
                <w:color w:val="050505"/>
              </w:rPr>
              <w:t xml:space="preserve"> Өлгий сумын ЗДТГ-тай хамтран </w:t>
            </w:r>
            <w:r w:rsidRPr="002169A0">
              <w:rPr>
                <w:rFonts w:eastAsia="Times New Roman"/>
                <w:color w:val="050505"/>
              </w:rPr>
              <w:t xml:space="preserve"> “Мөсөн сурын харваа” – тэмцээнийг 01 дүгээр сарын 14-ны өдөр Улаангом хотноо зохион байгуулсан. Энэхүү тэмцээнд  эрэгтэй 20, эмэгтэй 15 тамирчин цэц мэргэнээ сорьсон байна.</w:t>
            </w:r>
          </w:p>
          <w:p w14:paraId="6C698744" w14:textId="77777777" w:rsidR="002B2F31" w:rsidRDefault="00662926" w:rsidP="002169A0">
            <w:pPr>
              <w:shd w:val="clear" w:color="auto" w:fill="FFFFFF"/>
              <w:spacing w:after="0" w:line="240" w:lineRule="auto"/>
              <w:jc w:val="both"/>
              <w:rPr>
                <w:rFonts w:eastAsia="Times New Roman"/>
                <w:color w:val="050505"/>
              </w:rPr>
            </w:pPr>
            <w:r>
              <w:rPr>
                <w:rFonts w:eastAsia="Times New Roman"/>
                <w:color w:val="050505"/>
              </w:rPr>
              <w:t xml:space="preserve">     </w:t>
            </w:r>
            <w:r w:rsidR="002B2F31">
              <w:rPr>
                <w:rFonts w:eastAsia="Times New Roman"/>
                <w:color w:val="050505"/>
              </w:rPr>
              <w:t xml:space="preserve">“Ойрадын мэргэчүүд” шагайн харвааны холбоотой хамтран 3 удаагийн арга хэмжээ зохион байгуулж 200 гаруй иргэнийг хамруулсан. </w:t>
            </w:r>
          </w:p>
          <w:p w14:paraId="78B09FEC" w14:textId="405225DF" w:rsidR="00BD4B59" w:rsidRPr="00BD4B59" w:rsidRDefault="002B2F31" w:rsidP="002169A0">
            <w:pPr>
              <w:shd w:val="clear" w:color="auto" w:fill="FFFFFF"/>
              <w:spacing w:after="0" w:line="240" w:lineRule="auto"/>
              <w:jc w:val="both"/>
              <w:rPr>
                <w:rFonts w:eastAsia="Times New Roman"/>
                <w:color w:val="050505"/>
              </w:rPr>
            </w:pPr>
            <w:r w:rsidRPr="00BD4B59">
              <w:rPr>
                <w:rFonts w:eastAsia="Times New Roman"/>
                <w:color w:val="050505"/>
              </w:rPr>
              <w:t xml:space="preserve">       Үндэсний бөхийн</w:t>
            </w:r>
            <w:r w:rsidR="00471CBE">
              <w:rPr>
                <w:rFonts w:eastAsia="Times New Roman"/>
                <w:color w:val="050505"/>
              </w:rPr>
              <w:t xml:space="preserve"> </w:t>
            </w:r>
            <w:r w:rsidRPr="00BD4B59">
              <w:rPr>
                <w:rFonts w:eastAsia="Times New Roman"/>
                <w:color w:val="050505"/>
              </w:rPr>
              <w:t>“Улаангом”</w:t>
            </w:r>
            <w:r w:rsidR="002169A0" w:rsidRPr="00BD4B59">
              <w:rPr>
                <w:rFonts w:eastAsia="Times New Roman"/>
                <w:color w:val="050505"/>
              </w:rPr>
              <w:t xml:space="preserve"> </w:t>
            </w:r>
            <w:r w:rsidRPr="00BD4B59">
              <w:rPr>
                <w:rFonts w:eastAsia="Times New Roman"/>
                <w:color w:val="050505"/>
              </w:rPr>
              <w:t>дэвжээтэй хамтран</w:t>
            </w:r>
            <w:r w:rsidR="00BD4B59" w:rsidRPr="00BD4B59">
              <w:rPr>
                <w:rFonts w:eastAsia="Times New Roman"/>
                <w:color w:val="050505"/>
              </w:rPr>
              <w:t xml:space="preserve"> 7</w:t>
            </w:r>
            <w:r w:rsidR="00471CBE">
              <w:rPr>
                <w:rFonts w:eastAsia="Times New Roman"/>
                <w:color w:val="050505"/>
              </w:rPr>
              <w:t xml:space="preserve"> </w:t>
            </w:r>
            <w:r w:rsidR="00BD4B59" w:rsidRPr="00BD4B59">
              <w:rPr>
                <w:rFonts w:eastAsia="Times New Roman"/>
                <w:color w:val="050505"/>
              </w:rPr>
              <w:t xml:space="preserve">удаагийн барилдаан зохион байгуулж 535 иргэнийг оролцуулсан байна. </w:t>
            </w:r>
          </w:p>
          <w:p w14:paraId="49D8CABE" w14:textId="77777777" w:rsidR="00BD4B59" w:rsidRPr="00BD4B59" w:rsidRDefault="00BD4B59" w:rsidP="00BD4B59">
            <w:pPr>
              <w:pStyle w:val="ListParagraph"/>
              <w:numPr>
                <w:ilvl w:val="0"/>
                <w:numId w:val="6"/>
              </w:numPr>
              <w:shd w:val="clear" w:color="auto" w:fill="FFFFFF"/>
              <w:spacing w:after="0" w:line="240" w:lineRule="auto"/>
              <w:jc w:val="both"/>
              <w:rPr>
                <w:rFonts w:ascii="Arial" w:eastAsia="Times New Roman" w:hAnsi="Arial" w:cs="Arial"/>
                <w:color w:val="050505"/>
                <w:sz w:val="20"/>
                <w:szCs w:val="20"/>
              </w:rPr>
            </w:pPr>
            <w:r w:rsidRPr="00BD4B59">
              <w:rPr>
                <w:rFonts w:ascii="Arial" w:eastAsia="Times New Roman" w:hAnsi="Arial" w:cs="Arial"/>
                <w:color w:val="050505"/>
                <w:sz w:val="20"/>
                <w:szCs w:val="20"/>
                <w:lang w:val="mn-MN"/>
              </w:rPr>
              <w:t xml:space="preserve">Цэцэрлэгийн насны ангилалд 1 </w:t>
            </w:r>
          </w:p>
          <w:p w14:paraId="6D322CDD" w14:textId="6D2C8B0D" w:rsidR="00FB0835" w:rsidRPr="00FB0835" w:rsidRDefault="00BD4B59" w:rsidP="00255A02">
            <w:pPr>
              <w:pStyle w:val="ListParagraph"/>
              <w:numPr>
                <w:ilvl w:val="0"/>
                <w:numId w:val="6"/>
              </w:numPr>
              <w:shd w:val="clear" w:color="auto" w:fill="FFFFFF"/>
              <w:spacing w:after="0" w:line="240" w:lineRule="auto"/>
              <w:jc w:val="both"/>
              <w:rPr>
                <w:rFonts w:ascii="Arial" w:eastAsia="Times New Roman" w:hAnsi="Arial" w:cs="Arial"/>
                <w:color w:val="050505"/>
                <w:sz w:val="20"/>
                <w:szCs w:val="20"/>
              </w:rPr>
            </w:pPr>
            <w:proofErr w:type="spellStart"/>
            <w:r w:rsidRPr="00FB0835">
              <w:rPr>
                <w:rFonts w:ascii="Arial" w:eastAsia="Times New Roman" w:hAnsi="Arial" w:cs="Arial"/>
                <w:color w:val="050505"/>
                <w:sz w:val="20"/>
                <w:szCs w:val="20"/>
              </w:rPr>
              <w:lastRenderedPageBreak/>
              <w:t>Ө</w:t>
            </w:r>
            <w:r w:rsidR="002B2F31" w:rsidRPr="00FB0835">
              <w:rPr>
                <w:rFonts w:ascii="Arial" w:eastAsia="Times New Roman" w:hAnsi="Arial" w:cs="Arial"/>
                <w:color w:val="050505"/>
                <w:sz w:val="20"/>
                <w:szCs w:val="20"/>
              </w:rPr>
              <w:t>свөр</w:t>
            </w:r>
            <w:proofErr w:type="spellEnd"/>
            <w:r w:rsidRPr="00FB0835">
              <w:rPr>
                <w:rFonts w:ascii="Arial" w:eastAsia="Times New Roman" w:hAnsi="Arial" w:cs="Arial"/>
                <w:color w:val="050505"/>
                <w:sz w:val="20"/>
                <w:szCs w:val="20"/>
                <w:lang w:val="mn-MN"/>
              </w:rPr>
              <w:t xml:space="preserve"> </w:t>
            </w:r>
            <w:proofErr w:type="gramStart"/>
            <w:r w:rsidRPr="00FB0835">
              <w:rPr>
                <w:rFonts w:ascii="Arial" w:eastAsia="Times New Roman" w:hAnsi="Arial" w:cs="Arial"/>
                <w:color w:val="050505"/>
                <w:sz w:val="20"/>
                <w:szCs w:val="20"/>
                <w:lang w:val="mn-MN"/>
              </w:rPr>
              <w:t xml:space="preserve">болон </w:t>
            </w:r>
            <w:r w:rsidR="00FB0835" w:rsidRPr="00FB0835">
              <w:rPr>
                <w:rFonts w:ascii="Arial" w:eastAsia="Times New Roman" w:hAnsi="Arial" w:cs="Arial"/>
                <w:color w:val="050505"/>
                <w:sz w:val="20"/>
                <w:szCs w:val="20"/>
              </w:rPr>
              <w:t xml:space="preserve"> </w:t>
            </w:r>
            <w:proofErr w:type="spellStart"/>
            <w:r w:rsidR="00FB0835" w:rsidRPr="00FB0835">
              <w:rPr>
                <w:rFonts w:ascii="Arial" w:eastAsia="Times New Roman" w:hAnsi="Arial" w:cs="Arial"/>
                <w:color w:val="050505"/>
                <w:sz w:val="20"/>
                <w:szCs w:val="20"/>
              </w:rPr>
              <w:t>идэрчүүдийн</w:t>
            </w:r>
            <w:proofErr w:type="spellEnd"/>
            <w:proofErr w:type="gramEnd"/>
            <w:r w:rsidR="00FB0835" w:rsidRPr="00FB0835">
              <w:rPr>
                <w:rFonts w:ascii="Arial" w:eastAsia="Times New Roman" w:hAnsi="Arial" w:cs="Arial"/>
                <w:color w:val="050505"/>
                <w:sz w:val="20"/>
                <w:szCs w:val="20"/>
              </w:rPr>
              <w:t xml:space="preserve"> </w:t>
            </w:r>
            <w:proofErr w:type="spellStart"/>
            <w:r w:rsidR="00FB0835" w:rsidRPr="00FB0835">
              <w:rPr>
                <w:rFonts w:ascii="Arial" w:eastAsia="Times New Roman" w:hAnsi="Arial" w:cs="Arial"/>
                <w:color w:val="050505"/>
                <w:sz w:val="20"/>
                <w:szCs w:val="20"/>
              </w:rPr>
              <w:t>барилдаан</w:t>
            </w:r>
            <w:proofErr w:type="spellEnd"/>
            <w:r w:rsidR="00FB0835" w:rsidRPr="00FB0835">
              <w:rPr>
                <w:rFonts w:ascii="Arial" w:eastAsia="Times New Roman" w:hAnsi="Arial" w:cs="Arial"/>
                <w:color w:val="050505"/>
                <w:sz w:val="20"/>
                <w:szCs w:val="20"/>
              </w:rPr>
              <w:t xml:space="preserve"> </w:t>
            </w:r>
            <w:r w:rsidR="00FB0835">
              <w:rPr>
                <w:rFonts w:ascii="Arial" w:eastAsia="Times New Roman" w:hAnsi="Arial" w:cs="Arial"/>
                <w:color w:val="050505"/>
                <w:sz w:val="20"/>
                <w:szCs w:val="20"/>
                <w:lang w:val="mn-MN"/>
              </w:rPr>
              <w:t xml:space="preserve">- </w:t>
            </w:r>
            <w:r w:rsidR="00FB0835" w:rsidRPr="00FB0835">
              <w:rPr>
                <w:rFonts w:ascii="Arial" w:eastAsia="Times New Roman" w:hAnsi="Arial" w:cs="Arial"/>
                <w:color w:val="050505"/>
                <w:sz w:val="20"/>
                <w:szCs w:val="20"/>
                <w:lang w:val="mn-MN"/>
              </w:rPr>
              <w:t xml:space="preserve">2 </w:t>
            </w:r>
          </w:p>
          <w:p w14:paraId="4F7D3AB7" w14:textId="776FFF6D" w:rsidR="00BD4B59" w:rsidRPr="00FB0835" w:rsidRDefault="00BD4B59" w:rsidP="00255A02">
            <w:pPr>
              <w:pStyle w:val="ListParagraph"/>
              <w:numPr>
                <w:ilvl w:val="0"/>
                <w:numId w:val="6"/>
              </w:numPr>
              <w:shd w:val="clear" w:color="auto" w:fill="FFFFFF"/>
              <w:spacing w:after="0" w:line="240" w:lineRule="auto"/>
              <w:jc w:val="both"/>
              <w:rPr>
                <w:rFonts w:ascii="Arial" w:eastAsia="Times New Roman" w:hAnsi="Arial" w:cs="Arial"/>
                <w:color w:val="050505"/>
                <w:sz w:val="20"/>
                <w:szCs w:val="20"/>
              </w:rPr>
            </w:pPr>
            <w:r w:rsidRPr="00FB0835">
              <w:rPr>
                <w:rFonts w:ascii="Arial" w:eastAsia="Times New Roman" w:hAnsi="Arial" w:cs="Arial"/>
                <w:color w:val="050505"/>
                <w:sz w:val="20"/>
                <w:szCs w:val="20"/>
                <w:lang w:val="mn-MN"/>
              </w:rPr>
              <w:t>Н</w:t>
            </w:r>
            <w:proofErr w:type="spellStart"/>
            <w:r w:rsidRPr="00FB0835">
              <w:rPr>
                <w:rFonts w:ascii="Arial" w:eastAsia="Times New Roman" w:hAnsi="Arial" w:cs="Arial"/>
                <w:color w:val="050505"/>
                <w:sz w:val="20"/>
                <w:szCs w:val="20"/>
              </w:rPr>
              <w:t>ийтийн</w:t>
            </w:r>
            <w:proofErr w:type="spellEnd"/>
            <w:r w:rsidRPr="00FB0835">
              <w:rPr>
                <w:rFonts w:ascii="Arial" w:eastAsia="Times New Roman" w:hAnsi="Arial" w:cs="Arial"/>
                <w:color w:val="050505"/>
                <w:sz w:val="20"/>
                <w:szCs w:val="20"/>
              </w:rPr>
              <w:t xml:space="preserve"> </w:t>
            </w:r>
            <w:proofErr w:type="spellStart"/>
            <w:r w:rsidRPr="00FB0835">
              <w:rPr>
                <w:rFonts w:ascii="Arial" w:eastAsia="Times New Roman" w:hAnsi="Arial" w:cs="Arial"/>
                <w:color w:val="050505"/>
                <w:sz w:val="20"/>
                <w:szCs w:val="20"/>
              </w:rPr>
              <w:t>монгол</w:t>
            </w:r>
            <w:proofErr w:type="spellEnd"/>
            <w:r w:rsidRPr="00FB0835">
              <w:rPr>
                <w:rFonts w:ascii="Arial" w:eastAsia="Times New Roman" w:hAnsi="Arial" w:cs="Arial"/>
                <w:color w:val="050505"/>
                <w:sz w:val="20"/>
                <w:szCs w:val="20"/>
              </w:rPr>
              <w:t xml:space="preserve"> </w:t>
            </w:r>
            <w:proofErr w:type="spellStart"/>
            <w:r w:rsidRPr="00FB0835">
              <w:rPr>
                <w:rFonts w:ascii="Arial" w:eastAsia="Times New Roman" w:hAnsi="Arial" w:cs="Arial"/>
                <w:color w:val="050505"/>
                <w:sz w:val="20"/>
                <w:szCs w:val="20"/>
              </w:rPr>
              <w:t>бөхийн</w:t>
            </w:r>
            <w:proofErr w:type="spellEnd"/>
            <w:r w:rsidRPr="00FB0835">
              <w:rPr>
                <w:rFonts w:ascii="Arial" w:eastAsia="Times New Roman" w:hAnsi="Arial" w:cs="Arial"/>
                <w:color w:val="050505"/>
                <w:sz w:val="20"/>
                <w:szCs w:val="20"/>
              </w:rPr>
              <w:t xml:space="preserve"> </w:t>
            </w:r>
            <w:proofErr w:type="spellStart"/>
            <w:r w:rsidRPr="00FB0835">
              <w:rPr>
                <w:rFonts w:ascii="Arial" w:eastAsia="Times New Roman" w:hAnsi="Arial" w:cs="Arial"/>
                <w:color w:val="050505"/>
                <w:sz w:val="20"/>
                <w:szCs w:val="20"/>
              </w:rPr>
              <w:t>барилдаан</w:t>
            </w:r>
            <w:proofErr w:type="spellEnd"/>
            <w:r w:rsidRPr="00FB0835">
              <w:rPr>
                <w:rFonts w:ascii="Arial" w:eastAsia="Times New Roman" w:hAnsi="Arial" w:cs="Arial"/>
                <w:color w:val="050505"/>
                <w:sz w:val="20"/>
                <w:szCs w:val="20"/>
              </w:rPr>
              <w:t xml:space="preserve"> </w:t>
            </w:r>
            <w:r w:rsidR="00FB0835">
              <w:rPr>
                <w:rFonts w:ascii="Arial" w:eastAsia="Times New Roman" w:hAnsi="Arial" w:cs="Arial"/>
                <w:color w:val="050505"/>
                <w:sz w:val="20"/>
                <w:szCs w:val="20"/>
                <w:lang w:val="mn-MN"/>
              </w:rPr>
              <w:t xml:space="preserve">- </w:t>
            </w:r>
            <w:r w:rsidRPr="00FB0835">
              <w:rPr>
                <w:rFonts w:ascii="Arial" w:eastAsia="Times New Roman" w:hAnsi="Arial" w:cs="Arial"/>
                <w:color w:val="050505"/>
                <w:sz w:val="20"/>
                <w:szCs w:val="20"/>
              </w:rPr>
              <w:t xml:space="preserve">2 </w:t>
            </w:r>
          </w:p>
          <w:p w14:paraId="59727D6E" w14:textId="01B0EDAA" w:rsidR="002169A0" w:rsidRDefault="00BD4B59" w:rsidP="00BD4B59">
            <w:pPr>
              <w:pStyle w:val="ListParagraph"/>
              <w:numPr>
                <w:ilvl w:val="0"/>
                <w:numId w:val="6"/>
              </w:numPr>
              <w:shd w:val="clear" w:color="auto" w:fill="FFFFFF"/>
              <w:spacing w:after="0" w:line="240" w:lineRule="auto"/>
              <w:jc w:val="both"/>
              <w:rPr>
                <w:rFonts w:ascii="Arial" w:eastAsia="Times New Roman" w:hAnsi="Arial" w:cs="Arial"/>
                <w:color w:val="050505"/>
                <w:sz w:val="20"/>
                <w:szCs w:val="20"/>
              </w:rPr>
            </w:pPr>
            <w:r>
              <w:rPr>
                <w:rFonts w:ascii="Arial" w:eastAsia="Times New Roman" w:hAnsi="Arial" w:cs="Arial"/>
                <w:color w:val="050505"/>
                <w:sz w:val="20"/>
                <w:szCs w:val="20"/>
                <w:lang w:val="mn-MN"/>
              </w:rPr>
              <w:t>Ц</w:t>
            </w:r>
            <w:proofErr w:type="spellStart"/>
            <w:r w:rsidRPr="00BD4B59">
              <w:rPr>
                <w:rFonts w:ascii="Arial" w:eastAsia="Times New Roman" w:hAnsi="Arial" w:cs="Arial"/>
                <w:color w:val="050505"/>
                <w:sz w:val="20"/>
                <w:szCs w:val="20"/>
              </w:rPr>
              <w:t>олгүй</w:t>
            </w:r>
            <w:proofErr w:type="spellEnd"/>
            <w:r w:rsidRPr="00BD4B59">
              <w:rPr>
                <w:rFonts w:ascii="Arial" w:eastAsia="Times New Roman" w:hAnsi="Arial" w:cs="Arial"/>
                <w:color w:val="050505"/>
                <w:sz w:val="20"/>
                <w:szCs w:val="20"/>
              </w:rPr>
              <w:t xml:space="preserve"> </w:t>
            </w:r>
            <w:proofErr w:type="spellStart"/>
            <w:r w:rsidRPr="00BD4B59">
              <w:rPr>
                <w:rFonts w:ascii="Arial" w:eastAsia="Times New Roman" w:hAnsi="Arial" w:cs="Arial"/>
                <w:color w:val="050505"/>
                <w:sz w:val="20"/>
                <w:szCs w:val="20"/>
              </w:rPr>
              <w:t>болон</w:t>
            </w:r>
            <w:proofErr w:type="spellEnd"/>
            <w:r w:rsidRPr="00BD4B59">
              <w:rPr>
                <w:rFonts w:ascii="Arial" w:eastAsia="Times New Roman" w:hAnsi="Arial" w:cs="Arial"/>
                <w:color w:val="050505"/>
                <w:sz w:val="20"/>
                <w:szCs w:val="20"/>
              </w:rPr>
              <w:t xml:space="preserve"> </w:t>
            </w:r>
            <w:proofErr w:type="spellStart"/>
            <w:r w:rsidRPr="00BD4B59">
              <w:rPr>
                <w:rFonts w:ascii="Arial" w:eastAsia="Times New Roman" w:hAnsi="Arial" w:cs="Arial"/>
                <w:color w:val="050505"/>
                <w:sz w:val="20"/>
                <w:szCs w:val="20"/>
              </w:rPr>
              <w:t>сумын</w:t>
            </w:r>
            <w:proofErr w:type="spellEnd"/>
            <w:r w:rsidRPr="00BD4B59">
              <w:rPr>
                <w:rFonts w:ascii="Arial" w:eastAsia="Times New Roman" w:hAnsi="Arial" w:cs="Arial"/>
                <w:color w:val="050505"/>
                <w:sz w:val="20"/>
                <w:szCs w:val="20"/>
              </w:rPr>
              <w:t xml:space="preserve"> </w:t>
            </w:r>
            <w:proofErr w:type="spellStart"/>
            <w:r w:rsidRPr="00BD4B59">
              <w:rPr>
                <w:rFonts w:ascii="Arial" w:eastAsia="Times New Roman" w:hAnsi="Arial" w:cs="Arial"/>
                <w:color w:val="050505"/>
                <w:sz w:val="20"/>
                <w:szCs w:val="20"/>
              </w:rPr>
              <w:t>цолтой</w:t>
            </w:r>
            <w:proofErr w:type="spellEnd"/>
            <w:r w:rsidRPr="00BD4B59">
              <w:rPr>
                <w:rFonts w:ascii="Arial" w:eastAsia="Times New Roman" w:hAnsi="Arial" w:cs="Arial"/>
                <w:color w:val="050505"/>
                <w:sz w:val="20"/>
                <w:szCs w:val="20"/>
              </w:rPr>
              <w:t xml:space="preserve"> </w:t>
            </w:r>
            <w:proofErr w:type="spellStart"/>
            <w:r w:rsidRPr="00BD4B59">
              <w:rPr>
                <w:rFonts w:ascii="Arial" w:eastAsia="Times New Roman" w:hAnsi="Arial" w:cs="Arial"/>
                <w:color w:val="050505"/>
                <w:sz w:val="20"/>
                <w:szCs w:val="20"/>
              </w:rPr>
              <w:t>бөхийн</w:t>
            </w:r>
            <w:proofErr w:type="spellEnd"/>
            <w:r w:rsidRPr="00BD4B59">
              <w:rPr>
                <w:rFonts w:ascii="Arial" w:eastAsia="Times New Roman" w:hAnsi="Arial" w:cs="Arial"/>
                <w:color w:val="050505"/>
                <w:sz w:val="20"/>
                <w:szCs w:val="20"/>
              </w:rPr>
              <w:t xml:space="preserve"> </w:t>
            </w:r>
            <w:proofErr w:type="spellStart"/>
            <w:r w:rsidRPr="00BD4B59">
              <w:rPr>
                <w:rFonts w:ascii="Arial" w:eastAsia="Times New Roman" w:hAnsi="Arial" w:cs="Arial"/>
                <w:color w:val="050505"/>
                <w:sz w:val="20"/>
                <w:szCs w:val="20"/>
              </w:rPr>
              <w:t>барилдаан</w:t>
            </w:r>
            <w:proofErr w:type="spellEnd"/>
            <w:r w:rsidRPr="00BD4B59">
              <w:rPr>
                <w:rFonts w:ascii="Arial" w:eastAsia="Times New Roman" w:hAnsi="Arial" w:cs="Arial"/>
                <w:color w:val="050505"/>
                <w:sz w:val="20"/>
                <w:szCs w:val="20"/>
              </w:rPr>
              <w:t xml:space="preserve"> </w:t>
            </w:r>
            <w:r w:rsidR="00FB0835">
              <w:rPr>
                <w:rFonts w:ascii="Arial" w:eastAsia="Times New Roman" w:hAnsi="Arial" w:cs="Arial"/>
                <w:color w:val="050505"/>
                <w:sz w:val="20"/>
                <w:szCs w:val="20"/>
                <w:lang w:val="mn-MN"/>
              </w:rPr>
              <w:t xml:space="preserve">- </w:t>
            </w:r>
            <w:r w:rsidR="00FB0835">
              <w:rPr>
                <w:rFonts w:ascii="Arial" w:eastAsia="Times New Roman" w:hAnsi="Arial" w:cs="Arial"/>
                <w:color w:val="050505"/>
                <w:sz w:val="20"/>
                <w:szCs w:val="20"/>
              </w:rPr>
              <w:t xml:space="preserve">2 </w:t>
            </w:r>
          </w:p>
          <w:p w14:paraId="60FE8489" w14:textId="20539F39" w:rsidR="006C56B0" w:rsidRPr="00E40EC9" w:rsidRDefault="00B843DF" w:rsidP="00BC6D4E">
            <w:pPr>
              <w:shd w:val="clear" w:color="auto" w:fill="FFFFFF"/>
              <w:spacing w:after="0" w:line="240" w:lineRule="auto"/>
              <w:jc w:val="both"/>
            </w:pPr>
            <w:r>
              <w:rPr>
                <w:rFonts w:eastAsia="Times New Roman"/>
                <w:color w:val="050505"/>
              </w:rPr>
              <w:t xml:space="preserve">    Барилдаанд хөрш зэргэлдээ ОХУ-ын Тува улсын </w:t>
            </w:r>
            <w:r w:rsidR="00D81628">
              <w:rPr>
                <w:rFonts w:eastAsia="Times New Roman"/>
                <w:color w:val="050505"/>
              </w:rPr>
              <w:t>өсвөрийн бөхчүүд тогтмол оролцдог болсноор үндэсний бөхийн спортыг сурталчлах, хөгжүүлэхэд чухал нөлөө үзүүлж байна</w:t>
            </w:r>
            <w:r>
              <w:rPr>
                <w:rFonts w:eastAsia="Times New Roman"/>
                <w:color w:val="050505"/>
              </w:rPr>
              <w:t xml:space="preserve">. </w:t>
            </w:r>
            <w:r w:rsidR="006C56B0" w:rsidRPr="00A4655B">
              <w:rPr>
                <w:rFonts w:eastAsia="Verdana"/>
                <w:color w:val="000000"/>
              </w:rPr>
              <w:t xml:space="preserve"> </w:t>
            </w:r>
          </w:p>
        </w:tc>
        <w:tc>
          <w:tcPr>
            <w:tcW w:w="1042" w:type="dxa"/>
            <w:vMerge w:val="restart"/>
            <w:vAlign w:val="center"/>
          </w:tcPr>
          <w:p w14:paraId="1F2F5C0E" w14:textId="34D493AB" w:rsidR="006C56B0" w:rsidRPr="00E40EC9" w:rsidRDefault="004E7529" w:rsidP="006C56B0">
            <w:pPr>
              <w:jc w:val="center"/>
            </w:pPr>
            <w:r>
              <w:lastRenderedPageBreak/>
              <w:t>70%</w:t>
            </w:r>
          </w:p>
        </w:tc>
      </w:tr>
      <w:tr w:rsidR="006C56B0" w:rsidRPr="00E40EC9" w14:paraId="6AE0E6A4" w14:textId="77777777" w:rsidTr="00F60A7F">
        <w:tc>
          <w:tcPr>
            <w:tcW w:w="524" w:type="dxa"/>
            <w:vAlign w:val="center"/>
          </w:tcPr>
          <w:p w14:paraId="3B3E82F5" w14:textId="77777777" w:rsidR="006C56B0" w:rsidRPr="00E40EC9" w:rsidRDefault="006C56B0" w:rsidP="006C56B0">
            <w:pPr>
              <w:jc w:val="center"/>
            </w:pPr>
            <w:r w:rsidRPr="00E40EC9">
              <w:t>7</w:t>
            </w:r>
          </w:p>
        </w:tc>
        <w:tc>
          <w:tcPr>
            <w:tcW w:w="2070" w:type="dxa"/>
            <w:vMerge/>
          </w:tcPr>
          <w:p w14:paraId="6832B928" w14:textId="77777777" w:rsidR="006C56B0" w:rsidRPr="00E40EC9" w:rsidRDefault="006C56B0" w:rsidP="006C56B0"/>
        </w:tc>
        <w:tc>
          <w:tcPr>
            <w:tcW w:w="2635" w:type="dxa"/>
            <w:vMerge/>
          </w:tcPr>
          <w:p w14:paraId="7CF630A8" w14:textId="77777777" w:rsidR="006C56B0" w:rsidRPr="00E40EC9" w:rsidRDefault="006C56B0" w:rsidP="006C56B0"/>
        </w:tc>
        <w:tc>
          <w:tcPr>
            <w:tcW w:w="900" w:type="dxa"/>
            <w:vMerge/>
          </w:tcPr>
          <w:p w14:paraId="0BB5AA46" w14:textId="77777777" w:rsidR="006C56B0" w:rsidRPr="00E40EC9" w:rsidRDefault="006C56B0" w:rsidP="006C56B0">
            <w:pPr>
              <w:jc w:val="center"/>
            </w:pPr>
          </w:p>
        </w:tc>
        <w:tc>
          <w:tcPr>
            <w:tcW w:w="1710" w:type="dxa"/>
            <w:vMerge/>
          </w:tcPr>
          <w:p w14:paraId="5352020A" w14:textId="77777777" w:rsidR="006C56B0" w:rsidRPr="00E40EC9" w:rsidRDefault="006C56B0" w:rsidP="006C56B0"/>
        </w:tc>
        <w:tc>
          <w:tcPr>
            <w:tcW w:w="1890" w:type="dxa"/>
            <w:vMerge/>
          </w:tcPr>
          <w:p w14:paraId="0C2525D5" w14:textId="77777777" w:rsidR="006C56B0" w:rsidRPr="00E40EC9" w:rsidRDefault="006C56B0" w:rsidP="006C56B0"/>
        </w:tc>
        <w:tc>
          <w:tcPr>
            <w:tcW w:w="4005" w:type="dxa"/>
            <w:vMerge/>
          </w:tcPr>
          <w:p w14:paraId="08291AF3" w14:textId="77777777" w:rsidR="006C56B0" w:rsidRPr="00E40EC9" w:rsidRDefault="006C56B0" w:rsidP="006C56B0"/>
        </w:tc>
        <w:tc>
          <w:tcPr>
            <w:tcW w:w="1042" w:type="dxa"/>
            <w:vMerge/>
            <w:vAlign w:val="center"/>
          </w:tcPr>
          <w:p w14:paraId="2BFB8317" w14:textId="77777777" w:rsidR="006C56B0" w:rsidRPr="00E40EC9" w:rsidRDefault="006C56B0" w:rsidP="006C56B0">
            <w:pPr>
              <w:jc w:val="center"/>
            </w:pPr>
          </w:p>
        </w:tc>
      </w:tr>
      <w:tr w:rsidR="006C56B0" w:rsidRPr="00E40EC9" w14:paraId="20F7B1F6" w14:textId="77777777" w:rsidTr="00F60A7F">
        <w:trPr>
          <w:trHeight w:val="408"/>
        </w:trPr>
        <w:tc>
          <w:tcPr>
            <w:tcW w:w="524" w:type="dxa"/>
            <w:tcBorders>
              <w:bottom w:val="single" w:sz="6" w:space="0" w:color="999999"/>
            </w:tcBorders>
            <w:vAlign w:val="center"/>
          </w:tcPr>
          <w:p w14:paraId="50FD00E3" w14:textId="77777777" w:rsidR="006C56B0" w:rsidRPr="00E40EC9" w:rsidRDefault="006C56B0" w:rsidP="006C56B0">
            <w:pPr>
              <w:jc w:val="center"/>
            </w:pPr>
          </w:p>
        </w:tc>
        <w:tc>
          <w:tcPr>
            <w:tcW w:w="2070" w:type="dxa"/>
            <w:vMerge/>
            <w:tcBorders>
              <w:bottom w:val="single" w:sz="6" w:space="0" w:color="999999"/>
            </w:tcBorders>
          </w:tcPr>
          <w:p w14:paraId="1517E01B" w14:textId="77777777" w:rsidR="006C56B0" w:rsidRPr="00E40EC9" w:rsidRDefault="006C56B0" w:rsidP="006C56B0"/>
        </w:tc>
        <w:tc>
          <w:tcPr>
            <w:tcW w:w="2635" w:type="dxa"/>
            <w:vMerge/>
            <w:tcBorders>
              <w:bottom w:val="single" w:sz="6" w:space="0" w:color="999999"/>
            </w:tcBorders>
          </w:tcPr>
          <w:p w14:paraId="4FFD24E7" w14:textId="77777777" w:rsidR="006C56B0" w:rsidRPr="00E40EC9" w:rsidRDefault="006C56B0" w:rsidP="006C56B0"/>
        </w:tc>
        <w:tc>
          <w:tcPr>
            <w:tcW w:w="900" w:type="dxa"/>
            <w:vMerge/>
            <w:tcBorders>
              <w:bottom w:val="single" w:sz="6" w:space="0" w:color="999999"/>
            </w:tcBorders>
          </w:tcPr>
          <w:p w14:paraId="3D7D9B7E" w14:textId="77777777" w:rsidR="006C56B0" w:rsidRPr="00E40EC9" w:rsidRDefault="006C56B0" w:rsidP="006C56B0">
            <w:pPr>
              <w:jc w:val="center"/>
            </w:pPr>
          </w:p>
        </w:tc>
        <w:tc>
          <w:tcPr>
            <w:tcW w:w="1710" w:type="dxa"/>
            <w:vMerge/>
            <w:tcBorders>
              <w:bottom w:val="single" w:sz="6" w:space="0" w:color="999999"/>
            </w:tcBorders>
          </w:tcPr>
          <w:p w14:paraId="16C307FE" w14:textId="77777777" w:rsidR="006C56B0" w:rsidRPr="00E40EC9" w:rsidRDefault="006C56B0" w:rsidP="006C56B0"/>
        </w:tc>
        <w:tc>
          <w:tcPr>
            <w:tcW w:w="1890" w:type="dxa"/>
            <w:vMerge/>
            <w:tcBorders>
              <w:bottom w:val="single" w:sz="6" w:space="0" w:color="999999"/>
            </w:tcBorders>
          </w:tcPr>
          <w:p w14:paraId="53165F3C" w14:textId="77777777" w:rsidR="006C56B0" w:rsidRPr="00E40EC9" w:rsidRDefault="006C56B0" w:rsidP="006C56B0"/>
        </w:tc>
        <w:tc>
          <w:tcPr>
            <w:tcW w:w="4005" w:type="dxa"/>
            <w:vMerge/>
            <w:tcBorders>
              <w:bottom w:val="single" w:sz="6" w:space="0" w:color="999999"/>
            </w:tcBorders>
          </w:tcPr>
          <w:p w14:paraId="1C5050F9" w14:textId="77777777" w:rsidR="006C56B0" w:rsidRPr="00E40EC9" w:rsidRDefault="006C56B0" w:rsidP="006C56B0"/>
        </w:tc>
        <w:tc>
          <w:tcPr>
            <w:tcW w:w="1042" w:type="dxa"/>
            <w:vMerge/>
            <w:tcBorders>
              <w:bottom w:val="single" w:sz="6" w:space="0" w:color="999999"/>
            </w:tcBorders>
            <w:vAlign w:val="center"/>
          </w:tcPr>
          <w:p w14:paraId="503F2192" w14:textId="77777777" w:rsidR="006C56B0" w:rsidRPr="00E40EC9" w:rsidRDefault="006C56B0" w:rsidP="006C56B0">
            <w:pPr>
              <w:jc w:val="center"/>
            </w:pPr>
          </w:p>
        </w:tc>
      </w:tr>
    </w:tbl>
    <w:p w14:paraId="5972EEA0" w14:textId="77777777" w:rsidR="00992743" w:rsidRPr="00E40EC9" w:rsidRDefault="00992743" w:rsidP="00992743"/>
    <w:tbl>
      <w:tblPr>
        <w:tblStyle w:val="ColspanRowspan"/>
        <w:tblW w:w="14744" w:type="dxa"/>
        <w:tblInd w:w="8" w:type="dxa"/>
        <w:tblLook w:val="04A0" w:firstRow="1" w:lastRow="0" w:firstColumn="1" w:lastColumn="0" w:noHBand="0" w:noVBand="1"/>
      </w:tblPr>
      <w:tblGrid>
        <w:gridCol w:w="1578"/>
        <w:gridCol w:w="567"/>
        <w:gridCol w:w="1799"/>
        <w:gridCol w:w="2417"/>
        <w:gridCol w:w="4396"/>
        <w:gridCol w:w="1134"/>
        <w:gridCol w:w="1696"/>
        <w:gridCol w:w="1157"/>
      </w:tblGrid>
      <w:tr w:rsidR="00992743" w:rsidRPr="00E40EC9" w14:paraId="4C41C0E3" w14:textId="77777777" w:rsidTr="00725D47">
        <w:tc>
          <w:tcPr>
            <w:tcW w:w="1578" w:type="dxa"/>
            <w:vAlign w:val="center"/>
          </w:tcPr>
          <w:p w14:paraId="2E8A7E3D" w14:textId="6E4C60C7" w:rsidR="00992743" w:rsidRPr="00E40EC9" w:rsidRDefault="00FF119D" w:rsidP="00255A02">
            <w:pPr>
              <w:jc w:val="center"/>
            </w:pPr>
            <w:r>
              <w:tab/>
            </w:r>
            <w:r w:rsidR="00992743" w:rsidRPr="00E40EC9">
              <w:t>Шийдвэр Д/д</w:t>
            </w:r>
          </w:p>
        </w:tc>
        <w:tc>
          <w:tcPr>
            <w:tcW w:w="567" w:type="dxa"/>
            <w:vAlign w:val="center"/>
          </w:tcPr>
          <w:p w14:paraId="1219C6B3" w14:textId="77777777" w:rsidR="00992743" w:rsidRPr="00E40EC9" w:rsidRDefault="00992743" w:rsidP="00255A02">
            <w:pPr>
              <w:jc w:val="center"/>
            </w:pPr>
            <w:r w:rsidRPr="00E40EC9">
              <w:t>Заалт Д/д</w:t>
            </w:r>
          </w:p>
        </w:tc>
        <w:tc>
          <w:tcPr>
            <w:tcW w:w="1799" w:type="dxa"/>
            <w:vAlign w:val="center"/>
          </w:tcPr>
          <w:p w14:paraId="01E88105" w14:textId="77777777" w:rsidR="00992743" w:rsidRPr="00E40EC9" w:rsidRDefault="00992743" w:rsidP="00255A02">
            <w:pPr>
              <w:jc w:val="center"/>
            </w:pPr>
            <w:r w:rsidRPr="00E40EC9">
              <w:t>Шийдвэрийн нэр, огноо, дугаар</w:t>
            </w:r>
          </w:p>
        </w:tc>
        <w:tc>
          <w:tcPr>
            <w:tcW w:w="2417" w:type="dxa"/>
            <w:vAlign w:val="center"/>
          </w:tcPr>
          <w:p w14:paraId="4FAA54F0" w14:textId="77777777" w:rsidR="00992743" w:rsidRPr="00E40EC9" w:rsidRDefault="00992743" w:rsidP="00255A02">
            <w:pPr>
              <w:jc w:val="center"/>
            </w:pPr>
            <w:r w:rsidRPr="00E40EC9">
              <w:t>Холбогдох заалтын агуулга</w:t>
            </w:r>
          </w:p>
        </w:tc>
        <w:tc>
          <w:tcPr>
            <w:tcW w:w="4396" w:type="dxa"/>
            <w:vAlign w:val="center"/>
          </w:tcPr>
          <w:p w14:paraId="548956E7" w14:textId="77777777" w:rsidR="00992743" w:rsidRPr="00E40EC9" w:rsidRDefault="00992743" w:rsidP="00255A02">
            <w:pPr>
              <w:jc w:val="center"/>
            </w:pPr>
            <w:r w:rsidRPr="00E40EC9">
              <w:t>Хэрэгжилтын явц</w:t>
            </w:r>
          </w:p>
        </w:tc>
        <w:tc>
          <w:tcPr>
            <w:tcW w:w="1134" w:type="dxa"/>
            <w:vAlign w:val="center"/>
          </w:tcPr>
          <w:p w14:paraId="33D7B2FC" w14:textId="77777777" w:rsidR="00992743" w:rsidRPr="00E40EC9" w:rsidRDefault="00992743" w:rsidP="00255A02">
            <w:pPr>
              <w:jc w:val="center"/>
            </w:pPr>
            <w:r w:rsidRPr="00E40EC9">
              <w:t>Өөрийн үнэлгээ</w:t>
            </w:r>
          </w:p>
        </w:tc>
        <w:tc>
          <w:tcPr>
            <w:tcW w:w="1696" w:type="dxa"/>
            <w:vAlign w:val="center"/>
          </w:tcPr>
          <w:p w14:paraId="74FA49EE" w14:textId="77777777" w:rsidR="00992743" w:rsidRPr="00E40EC9" w:rsidRDefault="00992743" w:rsidP="00255A02">
            <w:pPr>
              <w:jc w:val="center"/>
            </w:pPr>
            <w:r w:rsidRPr="00E40EC9">
              <w:t>Дээд шатны байгууллын үнэлгээ</w:t>
            </w:r>
          </w:p>
        </w:tc>
        <w:tc>
          <w:tcPr>
            <w:tcW w:w="1157" w:type="dxa"/>
            <w:vAlign w:val="center"/>
          </w:tcPr>
          <w:p w14:paraId="40F32E3D" w14:textId="77777777" w:rsidR="00992743" w:rsidRPr="00E40EC9" w:rsidRDefault="00992743" w:rsidP="00255A02">
            <w:pPr>
              <w:jc w:val="center"/>
            </w:pPr>
            <w:r w:rsidRPr="00E40EC9">
              <w:t>Үнэлгээний тайлбар</w:t>
            </w:r>
          </w:p>
        </w:tc>
      </w:tr>
      <w:tr w:rsidR="00992743" w:rsidRPr="00E40EC9" w14:paraId="1A9E0612" w14:textId="77777777" w:rsidTr="00725D47">
        <w:tc>
          <w:tcPr>
            <w:tcW w:w="14744" w:type="dxa"/>
            <w:gridSpan w:val="8"/>
            <w:vAlign w:val="center"/>
          </w:tcPr>
          <w:p w14:paraId="11919F6E" w14:textId="77777777" w:rsidR="00992743" w:rsidRPr="00E40EC9" w:rsidRDefault="00992743" w:rsidP="00255A02">
            <w:pPr>
              <w:jc w:val="center"/>
            </w:pPr>
            <w:r w:rsidRPr="00E40EC9">
              <w:t>ЗГ-ын тогтоол</w:t>
            </w:r>
          </w:p>
        </w:tc>
      </w:tr>
      <w:tr w:rsidR="00992743" w:rsidRPr="00E40EC9" w14:paraId="1F0F2C4B" w14:textId="77777777" w:rsidTr="00725D47">
        <w:tc>
          <w:tcPr>
            <w:tcW w:w="1578" w:type="dxa"/>
            <w:vAlign w:val="center"/>
          </w:tcPr>
          <w:p w14:paraId="3B5BA27A" w14:textId="77777777" w:rsidR="00992743" w:rsidRPr="00E40EC9" w:rsidRDefault="00992743" w:rsidP="00255A02">
            <w:pPr>
              <w:jc w:val="both"/>
            </w:pPr>
            <w:r w:rsidRPr="00E40EC9">
              <w:t>1</w:t>
            </w:r>
          </w:p>
        </w:tc>
        <w:tc>
          <w:tcPr>
            <w:tcW w:w="567" w:type="dxa"/>
          </w:tcPr>
          <w:p w14:paraId="4574F62A" w14:textId="77777777" w:rsidR="00992743" w:rsidRPr="00E40EC9" w:rsidRDefault="00992743" w:rsidP="00255A02">
            <w:pPr>
              <w:jc w:val="both"/>
            </w:pPr>
          </w:p>
          <w:p w14:paraId="33148CEA" w14:textId="77777777" w:rsidR="00992743" w:rsidRPr="00E40EC9" w:rsidRDefault="00992743" w:rsidP="00255A02">
            <w:pPr>
              <w:jc w:val="both"/>
            </w:pPr>
          </w:p>
          <w:p w14:paraId="366EB6D0" w14:textId="77777777" w:rsidR="00992743" w:rsidRPr="00E40EC9" w:rsidRDefault="00992743" w:rsidP="00255A02">
            <w:pPr>
              <w:jc w:val="both"/>
            </w:pPr>
          </w:p>
          <w:p w14:paraId="5068202E" w14:textId="77777777" w:rsidR="00992743" w:rsidRPr="00E40EC9" w:rsidRDefault="00992743" w:rsidP="00255A02">
            <w:pPr>
              <w:jc w:val="both"/>
            </w:pPr>
          </w:p>
          <w:p w14:paraId="45A75DA7" w14:textId="77777777" w:rsidR="00992743" w:rsidRPr="00E40EC9" w:rsidRDefault="00992743" w:rsidP="00255A02">
            <w:pPr>
              <w:jc w:val="both"/>
            </w:pPr>
            <w:r w:rsidRPr="00E40EC9">
              <w:t>1</w:t>
            </w:r>
          </w:p>
        </w:tc>
        <w:tc>
          <w:tcPr>
            <w:tcW w:w="1799" w:type="dxa"/>
            <w:vAlign w:val="center"/>
          </w:tcPr>
          <w:p w14:paraId="40C09A72" w14:textId="77777777" w:rsidR="00992743" w:rsidRPr="00E40EC9" w:rsidRDefault="00992743" w:rsidP="001C708C">
            <w:pPr>
              <w:jc w:val="both"/>
            </w:pPr>
            <w:r w:rsidRPr="00E40EC9">
              <w:t>2022 оны 6 дугаар сарын 15-ны өдөр 33 дугаар тэмдэглэл</w:t>
            </w:r>
            <w:r w:rsidRPr="00E40EC9">
              <w:br/>
              <w:t>2022-06-15</w:t>
            </w:r>
            <w:r w:rsidRPr="00E40EC9">
              <w:br/>
              <w:t>Дугаар 2022_33</w:t>
            </w:r>
          </w:p>
        </w:tc>
        <w:tc>
          <w:tcPr>
            <w:tcW w:w="2417" w:type="dxa"/>
            <w:vAlign w:val="center"/>
          </w:tcPr>
          <w:p w14:paraId="37F1EBE5" w14:textId="77777777" w:rsidR="00992743" w:rsidRPr="00E40EC9" w:rsidRDefault="00992743" w:rsidP="001C708C">
            <w:pPr>
              <w:pStyle w:val="ListParagraph"/>
              <w:numPr>
                <w:ilvl w:val="0"/>
                <w:numId w:val="1"/>
              </w:numPr>
              <w:ind w:left="360"/>
              <w:jc w:val="both"/>
              <w:rPr>
                <w:rFonts w:ascii="Arial" w:hAnsi="Arial" w:cs="Arial"/>
                <w:sz w:val="20"/>
                <w:szCs w:val="20"/>
                <w:lang w:val="mn-MN"/>
              </w:rPr>
            </w:pPr>
            <w:r w:rsidRPr="00E40EC9">
              <w:rPr>
                <w:rFonts w:ascii="Arial" w:hAnsi="Arial" w:cs="Arial"/>
                <w:sz w:val="20"/>
                <w:szCs w:val="20"/>
                <w:lang w:val="mn-MN"/>
              </w:rPr>
              <w:t>XIII.1. .  Хөгжлийн бэрхшээлтэй хүүхдийн талаар авч хэрэгжүүлж байгаа арга хэмжээ, өнөөгийн нөхцөл байдлын талаар Хөдөлмөр, нийгмийн хамгааллын сайд А.Ариунзаяа Засгийн газрын гишүүдэд танилцуулав. Үүнтэй холбогдуулан:</w:t>
            </w:r>
          </w:p>
          <w:p w14:paraId="56F379EB" w14:textId="77777777" w:rsidR="00992743" w:rsidRPr="00E40EC9" w:rsidRDefault="00992743" w:rsidP="001C708C">
            <w:pPr>
              <w:pStyle w:val="ListParagraph"/>
              <w:numPr>
                <w:ilvl w:val="0"/>
                <w:numId w:val="1"/>
              </w:numPr>
              <w:ind w:left="360"/>
              <w:jc w:val="both"/>
              <w:rPr>
                <w:rFonts w:ascii="Arial" w:hAnsi="Arial" w:cs="Arial"/>
                <w:sz w:val="20"/>
                <w:szCs w:val="20"/>
                <w:lang w:val="mn-MN"/>
              </w:rPr>
            </w:pPr>
            <w:r w:rsidRPr="00E40EC9">
              <w:rPr>
                <w:rFonts w:ascii="Arial" w:hAnsi="Arial" w:cs="Arial"/>
                <w:sz w:val="20"/>
                <w:szCs w:val="20"/>
                <w:lang w:val="mn-MN"/>
              </w:rPr>
              <w:t xml:space="preserve">Хөгжлийн бэрхшээлтэй хүний эрхийг хангах, хамгаалахтай холбогдуулан дараахь арга хэмжээг авч хэрэгжүүлэхийг Засгийн газрын </w:t>
            </w:r>
            <w:r w:rsidRPr="00E40EC9">
              <w:rPr>
                <w:rFonts w:ascii="Arial" w:hAnsi="Arial" w:cs="Arial"/>
                <w:sz w:val="20"/>
                <w:szCs w:val="20"/>
                <w:lang w:val="mn-MN"/>
              </w:rPr>
              <w:lastRenderedPageBreak/>
              <w:t>гишүүд, аймаг, нийслэл, дүүргийн Засаг дарга нарт даалгав:</w:t>
            </w:r>
          </w:p>
          <w:p w14:paraId="55992262" w14:textId="77777777" w:rsidR="00992743" w:rsidRPr="00E40EC9" w:rsidRDefault="00992743" w:rsidP="001C708C">
            <w:pPr>
              <w:pStyle w:val="ListParagraph"/>
              <w:numPr>
                <w:ilvl w:val="0"/>
                <w:numId w:val="1"/>
              </w:numPr>
              <w:ind w:left="360"/>
              <w:jc w:val="both"/>
              <w:rPr>
                <w:rFonts w:ascii="Arial" w:hAnsi="Arial" w:cs="Arial"/>
                <w:sz w:val="20"/>
                <w:szCs w:val="20"/>
                <w:lang w:val="mn-MN"/>
              </w:rPr>
            </w:pPr>
            <w:r w:rsidRPr="00E40EC9">
              <w:rPr>
                <w:rFonts w:ascii="Arial" w:hAnsi="Arial" w:cs="Arial"/>
                <w:sz w:val="20"/>
                <w:szCs w:val="20"/>
                <w:lang w:val="mn-MN"/>
              </w:rPr>
              <w:t>1.1.Хөгжлийн бэрхшээлтэй хүний эрхийг хангах дэд болон салбар зөвлөлийн үйл ажиллагааг эрчимжүүлэх, хяналт тавих, Хөгжлийн бэрхшээлтэй хүүхдийн эрүүл мэнд, боловсрол, нийгмийн хамгааллын салбар комиссын үйл ажиллагааг зохих журмын дагуу дэмжиж ажиллах;</w:t>
            </w:r>
          </w:p>
          <w:p w14:paraId="6EC8E6A9" w14:textId="77777777" w:rsidR="00992743" w:rsidRPr="00E40EC9" w:rsidRDefault="00992743" w:rsidP="001C708C">
            <w:pPr>
              <w:pStyle w:val="ListParagraph"/>
              <w:numPr>
                <w:ilvl w:val="1"/>
                <w:numId w:val="1"/>
              </w:numPr>
              <w:ind w:left="390"/>
              <w:jc w:val="both"/>
              <w:rPr>
                <w:rFonts w:ascii="Arial" w:hAnsi="Arial" w:cs="Arial"/>
                <w:sz w:val="20"/>
                <w:szCs w:val="20"/>
                <w:lang w:val="mn-MN"/>
              </w:rPr>
            </w:pPr>
            <w:r w:rsidRPr="00E40EC9">
              <w:rPr>
                <w:rFonts w:ascii="Arial" w:hAnsi="Arial" w:cs="Arial"/>
                <w:sz w:val="20"/>
                <w:szCs w:val="20"/>
                <w:lang w:val="mn-MN"/>
              </w:rPr>
              <w:t>Монгол Улсын Засгийн газрын 2021 оны 6 дугаар сарын 8-ны өдрийн хуралдааны 34 дүгээр тэмдэглэлээр өгсөн үүрэг, даалгаврын хэрэгжилтийг эрчимжүүлэх;</w:t>
            </w:r>
          </w:p>
          <w:p w14:paraId="2C45D22A" w14:textId="49AF6082" w:rsidR="00992743" w:rsidRPr="00E40EC9" w:rsidRDefault="00992743" w:rsidP="0002357A">
            <w:pPr>
              <w:jc w:val="both"/>
            </w:pPr>
            <w:r w:rsidRPr="00E40EC9">
              <w:t xml:space="preserve">1.3. </w:t>
            </w:r>
            <w:r w:rsidR="0002357A">
              <w:t>Х</w:t>
            </w:r>
            <w:r w:rsidRPr="00E40EC9">
              <w:t xml:space="preserve">өгжлийн бэрхшээлтэй хүүхдийн нийгмийн харилцаанд тэгш оролцох эрхийг хангах, хамгаалах хүрээнд холбогдох хууль тогтоомжийн </w:t>
            </w:r>
            <w:r w:rsidRPr="00E40EC9">
              <w:lastRenderedPageBreak/>
              <w:t>хэрэгжилтийг эрхэлсэн салбар, харьяалах нутаг дэвсгэртээ хангуулж, хяналт тавьж ажиллах.</w:t>
            </w:r>
          </w:p>
        </w:tc>
        <w:tc>
          <w:tcPr>
            <w:tcW w:w="4396" w:type="dxa"/>
          </w:tcPr>
          <w:p w14:paraId="4F96C223" w14:textId="77777777" w:rsidR="003E2A59" w:rsidRPr="00B46FE0" w:rsidRDefault="00CB74EC" w:rsidP="006E193B">
            <w:pPr>
              <w:spacing w:after="0"/>
              <w:jc w:val="both"/>
              <w:rPr>
                <w:lang w:bidi="mn-Mong-CN"/>
              </w:rPr>
            </w:pPr>
            <w:r w:rsidRPr="00B46FE0">
              <w:rPr>
                <w:lang w:bidi="mn-Mong-CN"/>
              </w:rPr>
              <w:lastRenderedPageBreak/>
              <w:t xml:space="preserve">        </w:t>
            </w:r>
          </w:p>
          <w:p w14:paraId="6EC5B04E" w14:textId="593DD4A8" w:rsidR="00C31B2E" w:rsidRPr="00B46FE0" w:rsidRDefault="00C31B2E" w:rsidP="006E193B">
            <w:pPr>
              <w:pStyle w:val="ListParagraph"/>
              <w:numPr>
                <w:ilvl w:val="0"/>
                <w:numId w:val="8"/>
              </w:numPr>
              <w:spacing w:after="0" w:line="240" w:lineRule="auto"/>
              <w:jc w:val="both"/>
              <w:rPr>
                <w:rFonts w:ascii="Arial" w:hAnsi="Arial" w:cs="Arial"/>
                <w:sz w:val="20"/>
                <w:szCs w:val="20"/>
                <w:lang w:bidi="mn-Mong-CN"/>
              </w:rPr>
            </w:pPr>
            <w:proofErr w:type="spellStart"/>
            <w:r w:rsidRPr="00B46FE0">
              <w:rPr>
                <w:rFonts w:ascii="Arial" w:hAnsi="Arial" w:cs="Arial"/>
                <w:sz w:val="20"/>
                <w:szCs w:val="20"/>
                <w:lang w:bidi="mn-Mong-CN"/>
              </w:rPr>
              <w:t>Харааны</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бэрхшээлтэй</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иргэдийн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холбоотой</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хамтран</w:t>
            </w:r>
            <w:proofErr w:type="spellEnd"/>
            <w:r w:rsidRPr="00B46FE0">
              <w:rPr>
                <w:rFonts w:ascii="Arial" w:hAnsi="Arial" w:cs="Arial"/>
                <w:sz w:val="20"/>
                <w:szCs w:val="20"/>
                <w:lang w:bidi="mn-Mong-CN"/>
              </w:rPr>
              <w:t xml:space="preserve"> 7 </w:t>
            </w:r>
            <w:proofErr w:type="spellStart"/>
            <w:r w:rsidRPr="00B46FE0">
              <w:rPr>
                <w:rFonts w:ascii="Arial" w:hAnsi="Arial" w:cs="Arial"/>
                <w:sz w:val="20"/>
                <w:szCs w:val="20"/>
                <w:lang w:bidi="mn-Mong-CN"/>
              </w:rPr>
              <w:t>хоног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бүрийн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Лхагва</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гарагт</w:t>
            </w:r>
            <w:proofErr w:type="spellEnd"/>
            <w:r w:rsidRPr="00B46FE0">
              <w:rPr>
                <w:rFonts w:ascii="Arial" w:hAnsi="Arial" w:cs="Arial"/>
                <w:sz w:val="20"/>
                <w:szCs w:val="20"/>
                <w:lang w:bidi="mn-Mong-CN"/>
              </w:rPr>
              <w:t xml:space="preserve"> 11-13 </w:t>
            </w:r>
            <w:proofErr w:type="spellStart"/>
            <w:r w:rsidRPr="00B46FE0">
              <w:rPr>
                <w:rFonts w:ascii="Arial" w:hAnsi="Arial" w:cs="Arial"/>
                <w:sz w:val="20"/>
                <w:szCs w:val="20"/>
                <w:lang w:bidi="mn-Mong-CN"/>
              </w:rPr>
              <w:t>цагт</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Хонхот</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бөмбөгийн</w:t>
            </w:r>
            <w:proofErr w:type="spellEnd"/>
            <w:r w:rsidR="00966AC4" w:rsidRPr="00B46FE0">
              <w:rPr>
                <w:rFonts w:ascii="Arial" w:hAnsi="Arial" w:cs="Arial"/>
                <w:sz w:val="20"/>
                <w:szCs w:val="20"/>
                <w:lang w:bidi="mn-Mong-CN"/>
              </w:rPr>
              <w:t xml:space="preserve"> </w:t>
            </w:r>
            <w:proofErr w:type="spellStart"/>
            <w:r w:rsidR="00966AC4" w:rsidRPr="00B46FE0">
              <w:rPr>
                <w:rFonts w:ascii="Arial" w:hAnsi="Arial" w:cs="Arial"/>
                <w:sz w:val="20"/>
                <w:szCs w:val="20"/>
                <w:lang w:bidi="mn-Mong-CN"/>
              </w:rPr>
              <w:t>сургалт</w:t>
            </w:r>
            <w:proofErr w:type="spellEnd"/>
            <w:r w:rsidR="00966AC4" w:rsidRPr="00B46FE0">
              <w:rPr>
                <w:rFonts w:ascii="Arial" w:hAnsi="Arial" w:cs="Arial"/>
                <w:sz w:val="20"/>
                <w:szCs w:val="20"/>
                <w:lang w:bidi="mn-Mong-CN"/>
              </w:rPr>
              <w:t xml:space="preserve"> </w:t>
            </w:r>
            <w:proofErr w:type="spellStart"/>
            <w:r w:rsidR="00966AC4" w:rsidRPr="00B46FE0">
              <w:rPr>
                <w:rFonts w:ascii="Arial" w:hAnsi="Arial" w:cs="Arial"/>
                <w:sz w:val="20"/>
                <w:szCs w:val="20"/>
                <w:lang w:bidi="mn-Mong-CN"/>
              </w:rPr>
              <w:t>дасгалжуулалт</w:t>
            </w:r>
            <w:proofErr w:type="spellEnd"/>
            <w:r w:rsidR="00966AC4" w:rsidRPr="00B46FE0">
              <w:rPr>
                <w:rFonts w:ascii="Arial" w:hAnsi="Arial" w:cs="Arial"/>
                <w:sz w:val="20"/>
                <w:szCs w:val="20"/>
                <w:lang w:val="mn-MN" w:bidi="mn-Mong-CN"/>
              </w:rPr>
              <w:t>, өдөр бүр 11-13 цагт тусгай олимпын тамирчид бэлтгэх сургалтыг мэргэжлийн арга зүйчийн удирдлага дор тогтмол хичээллүүлж б</w:t>
            </w:r>
            <w:proofErr w:type="spellStart"/>
            <w:r w:rsidRPr="00B46FE0">
              <w:rPr>
                <w:rFonts w:ascii="Arial" w:hAnsi="Arial" w:cs="Arial"/>
                <w:sz w:val="20"/>
                <w:szCs w:val="20"/>
                <w:lang w:bidi="mn-Mong-CN"/>
              </w:rPr>
              <w:t>айна</w:t>
            </w:r>
            <w:proofErr w:type="spellEnd"/>
            <w:r w:rsidRPr="00B46FE0">
              <w:rPr>
                <w:rFonts w:ascii="Arial" w:hAnsi="Arial" w:cs="Arial"/>
                <w:sz w:val="20"/>
                <w:szCs w:val="20"/>
                <w:lang w:bidi="mn-Mong-CN"/>
              </w:rPr>
              <w:t>.</w:t>
            </w:r>
          </w:p>
          <w:p w14:paraId="1193E126" w14:textId="77777777" w:rsidR="00C31B2E" w:rsidRPr="00B46FE0" w:rsidRDefault="00C31B2E" w:rsidP="006E193B">
            <w:pPr>
              <w:pStyle w:val="ListParagraph"/>
              <w:spacing w:after="0" w:line="240" w:lineRule="auto"/>
              <w:ind w:left="975"/>
              <w:jc w:val="both"/>
              <w:rPr>
                <w:rFonts w:ascii="Arial" w:hAnsi="Arial" w:cs="Arial"/>
                <w:sz w:val="20"/>
                <w:szCs w:val="20"/>
                <w:lang w:bidi="mn-Mong-CN"/>
              </w:rPr>
            </w:pPr>
          </w:p>
          <w:p w14:paraId="0A073721" w14:textId="725A9759" w:rsidR="00210964" w:rsidRPr="00B46FE0" w:rsidRDefault="00C31B2E" w:rsidP="006E193B">
            <w:pPr>
              <w:pStyle w:val="ListParagraph"/>
              <w:numPr>
                <w:ilvl w:val="0"/>
                <w:numId w:val="8"/>
              </w:numPr>
              <w:spacing w:after="0" w:line="240" w:lineRule="auto"/>
              <w:jc w:val="both"/>
              <w:rPr>
                <w:rFonts w:ascii="Arial" w:hAnsi="Arial" w:cs="Arial"/>
                <w:sz w:val="20"/>
                <w:szCs w:val="20"/>
                <w:lang w:bidi="mn-Mong-CN"/>
              </w:rPr>
            </w:pPr>
            <w:r w:rsidRPr="00B46FE0">
              <w:rPr>
                <w:rFonts w:ascii="Arial" w:hAnsi="Arial" w:cs="Arial"/>
                <w:sz w:val="20"/>
                <w:szCs w:val="20"/>
                <w:lang w:val="mn-MN" w:bidi="mn-Mong-CN"/>
              </w:rPr>
              <w:t xml:space="preserve">Баян-Өлгий аймагт зохион байгуулагдсан </w:t>
            </w:r>
            <w:r w:rsidRPr="00B46FE0">
              <w:rPr>
                <w:rFonts w:ascii="Arial" w:hAnsi="Arial" w:cs="Arial"/>
                <w:sz w:val="20"/>
                <w:szCs w:val="20"/>
                <w:lang w:bidi="mn-Mong-CN"/>
              </w:rPr>
              <w:t xml:space="preserve">Тусгай </w:t>
            </w:r>
            <w:proofErr w:type="spellStart"/>
            <w:r w:rsidRPr="00B46FE0">
              <w:rPr>
                <w:rFonts w:ascii="Arial" w:hAnsi="Arial" w:cs="Arial"/>
                <w:sz w:val="20"/>
                <w:szCs w:val="20"/>
                <w:lang w:bidi="mn-Mong-CN"/>
              </w:rPr>
              <w:t>олимпын</w:t>
            </w:r>
            <w:proofErr w:type="spellEnd"/>
            <w:r w:rsidRPr="00B46FE0">
              <w:rPr>
                <w:rFonts w:ascii="Arial" w:hAnsi="Arial" w:cs="Arial"/>
                <w:sz w:val="20"/>
                <w:szCs w:val="20"/>
                <w:lang w:val="mn-MN" w:bidi="mn-Mong-CN"/>
              </w:rPr>
              <w:t xml:space="preserve"> баруун бүсийн аварга шалгаруулах тэмцээн, /Бочи, бадминтон, цана,  </w:t>
            </w:r>
            <w:proofErr w:type="spellStart"/>
            <w:r w:rsidRPr="00B46FE0">
              <w:rPr>
                <w:rFonts w:ascii="Arial" w:hAnsi="Arial" w:cs="Arial"/>
                <w:sz w:val="20"/>
                <w:szCs w:val="20"/>
                <w:lang w:bidi="mn-Mong-CN"/>
              </w:rPr>
              <w:t>сургалтын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үйл</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ажиллагаанд</w:t>
            </w:r>
            <w:proofErr w:type="spellEnd"/>
            <w:r w:rsidRPr="00B46FE0">
              <w:rPr>
                <w:rFonts w:ascii="Arial" w:hAnsi="Arial" w:cs="Arial"/>
                <w:sz w:val="20"/>
                <w:szCs w:val="20"/>
                <w:lang w:bidi="mn-Mong-CN"/>
              </w:rPr>
              <w:t xml:space="preserve"> 3 </w:t>
            </w:r>
            <w:proofErr w:type="spellStart"/>
            <w:r w:rsidRPr="00B46FE0">
              <w:rPr>
                <w:rFonts w:ascii="Arial" w:hAnsi="Arial" w:cs="Arial"/>
                <w:sz w:val="20"/>
                <w:szCs w:val="20"/>
                <w:lang w:bidi="mn-Mong-CN"/>
              </w:rPr>
              <w:t>дасга</w:t>
            </w:r>
            <w:r w:rsidR="00335459" w:rsidRPr="00B46FE0">
              <w:rPr>
                <w:rFonts w:ascii="Arial" w:hAnsi="Arial" w:cs="Arial"/>
                <w:sz w:val="20"/>
                <w:szCs w:val="20"/>
                <w:lang w:bidi="mn-Mong-CN"/>
              </w:rPr>
              <w:t>лжуулагч</w:t>
            </w:r>
            <w:proofErr w:type="spellEnd"/>
            <w:r w:rsidR="00335459" w:rsidRPr="00B46FE0">
              <w:rPr>
                <w:rFonts w:ascii="Arial" w:hAnsi="Arial" w:cs="Arial"/>
                <w:sz w:val="20"/>
                <w:szCs w:val="20"/>
                <w:lang w:bidi="mn-Mong-CN"/>
              </w:rPr>
              <w:t xml:space="preserve">, 12 </w:t>
            </w:r>
            <w:proofErr w:type="spellStart"/>
            <w:r w:rsidR="00335459" w:rsidRPr="00B46FE0">
              <w:rPr>
                <w:rFonts w:ascii="Arial" w:hAnsi="Arial" w:cs="Arial"/>
                <w:sz w:val="20"/>
                <w:szCs w:val="20"/>
                <w:lang w:bidi="mn-Mong-CN"/>
              </w:rPr>
              <w:t>тамирчин</w:t>
            </w:r>
            <w:proofErr w:type="spellEnd"/>
            <w:r w:rsidR="00335459" w:rsidRPr="00B46FE0">
              <w:rPr>
                <w:rFonts w:ascii="Arial" w:hAnsi="Arial" w:cs="Arial"/>
                <w:sz w:val="20"/>
                <w:szCs w:val="20"/>
                <w:lang w:bidi="mn-Mong-CN"/>
              </w:rPr>
              <w:t xml:space="preserve"> </w:t>
            </w:r>
            <w:proofErr w:type="spellStart"/>
            <w:r w:rsidR="00335459" w:rsidRPr="00B46FE0">
              <w:rPr>
                <w:rFonts w:ascii="Arial" w:hAnsi="Arial" w:cs="Arial"/>
                <w:sz w:val="20"/>
                <w:szCs w:val="20"/>
                <w:lang w:bidi="mn-Mong-CN"/>
              </w:rPr>
              <w:t>орол</w:t>
            </w:r>
            <w:proofErr w:type="spellEnd"/>
            <w:r w:rsidR="00335459" w:rsidRPr="00B46FE0">
              <w:rPr>
                <w:rFonts w:ascii="Arial" w:hAnsi="Arial" w:cs="Arial"/>
                <w:sz w:val="20"/>
                <w:szCs w:val="20"/>
                <w:lang w:val="mn-MN" w:bidi="mn-Mong-CN"/>
              </w:rPr>
              <w:t>цож 9 медаль хүртсэн.</w:t>
            </w:r>
            <w:r w:rsidR="00210964" w:rsidRPr="00B46FE0">
              <w:rPr>
                <w:rFonts w:ascii="Arial" w:hAnsi="Arial" w:cs="Arial"/>
                <w:sz w:val="20"/>
                <w:szCs w:val="20"/>
                <w:lang w:val="mn-MN" w:bidi="mn-Mong-CN"/>
              </w:rPr>
              <w:t xml:space="preserve"> </w:t>
            </w:r>
          </w:p>
          <w:p w14:paraId="251D6A33" w14:textId="77777777" w:rsidR="00210964" w:rsidRPr="00B46FE0" w:rsidRDefault="00210964" w:rsidP="006E193B">
            <w:pPr>
              <w:pStyle w:val="ListParagraph"/>
              <w:spacing w:after="0" w:line="240" w:lineRule="auto"/>
              <w:ind w:left="780"/>
              <w:jc w:val="both"/>
              <w:rPr>
                <w:rFonts w:ascii="Arial" w:hAnsi="Arial" w:cs="Arial"/>
                <w:sz w:val="20"/>
                <w:szCs w:val="20"/>
                <w:lang w:val="mn-MN" w:bidi="mn-Mong-CN"/>
              </w:rPr>
            </w:pPr>
            <w:r w:rsidRPr="00B46FE0">
              <w:rPr>
                <w:rFonts w:ascii="Arial" w:hAnsi="Arial" w:cs="Arial"/>
                <w:sz w:val="20"/>
                <w:szCs w:val="20"/>
                <w:lang w:val="mn-MN" w:bidi="mn-Mong-CN"/>
              </w:rPr>
              <w:t xml:space="preserve">      </w:t>
            </w:r>
          </w:p>
          <w:p w14:paraId="4C182EA9" w14:textId="747FDB46" w:rsidR="00210964" w:rsidRPr="00B46FE0" w:rsidRDefault="00210964" w:rsidP="006E193B">
            <w:pPr>
              <w:pStyle w:val="ListParagraph"/>
              <w:spacing w:after="0" w:line="240" w:lineRule="auto"/>
              <w:ind w:left="780"/>
              <w:jc w:val="right"/>
              <w:rPr>
                <w:rFonts w:ascii="Arial" w:hAnsi="Arial" w:cs="Arial"/>
                <w:b/>
                <w:bCs/>
                <w:sz w:val="20"/>
                <w:szCs w:val="20"/>
                <w:u w:val="single"/>
                <w:lang w:val="mn-MN" w:bidi="mn-Mong-CN"/>
              </w:rPr>
            </w:pPr>
            <w:r w:rsidRPr="00B46FE0">
              <w:rPr>
                <w:rFonts w:ascii="Arial" w:hAnsi="Arial" w:cs="Arial"/>
                <w:b/>
                <w:bCs/>
                <w:sz w:val="20"/>
                <w:szCs w:val="20"/>
                <w:u w:val="single"/>
                <w:lang w:val="mn-MN" w:bidi="mn-Mong-CN"/>
              </w:rPr>
              <w:t xml:space="preserve">Төсөв 1500,0 төгрөг </w:t>
            </w:r>
          </w:p>
          <w:p w14:paraId="680C07D6" w14:textId="77777777" w:rsidR="00210964" w:rsidRPr="00B46FE0" w:rsidRDefault="00210964" w:rsidP="006E193B">
            <w:pPr>
              <w:pStyle w:val="ListParagraph"/>
              <w:spacing w:after="0" w:line="240" w:lineRule="auto"/>
              <w:ind w:left="780"/>
              <w:jc w:val="right"/>
              <w:rPr>
                <w:rFonts w:ascii="Arial" w:hAnsi="Arial" w:cs="Arial"/>
                <w:b/>
                <w:bCs/>
                <w:sz w:val="20"/>
                <w:szCs w:val="20"/>
                <w:u w:val="single"/>
                <w:lang w:bidi="mn-Mong-CN"/>
              </w:rPr>
            </w:pPr>
          </w:p>
          <w:p w14:paraId="7A85BFE2" w14:textId="77777777" w:rsidR="00224826" w:rsidRPr="00B46FE0" w:rsidRDefault="00F938EA" w:rsidP="006E193B">
            <w:pPr>
              <w:pStyle w:val="ListParagraph"/>
              <w:numPr>
                <w:ilvl w:val="0"/>
                <w:numId w:val="8"/>
              </w:numPr>
              <w:spacing w:after="0" w:line="240" w:lineRule="auto"/>
              <w:ind w:left="975"/>
              <w:jc w:val="both"/>
              <w:rPr>
                <w:rFonts w:ascii="Arial" w:hAnsi="Arial" w:cs="Arial"/>
                <w:sz w:val="20"/>
                <w:szCs w:val="20"/>
                <w:lang w:bidi="mn-Mong-CN"/>
              </w:rPr>
            </w:pPr>
            <w:r w:rsidRPr="00B46FE0">
              <w:rPr>
                <w:rFonts w:ascii="Arial" w:hAnsi="Arial" w:cs="Arial"/>
                <w:sz w:val="20"/>
                <w:szCs w:val="20"/>
                <w:lang w:val="mn-MN" w:bidi="mn-Mong-CN"/>
              </w:rPr>
              <w:t>Хэнтий аймагт зохион байгуулагдсан Х</w:t>
            </w:r>
            <w:proofErr w:type="spellStart"/>
            <w:r w:rsidR="00F43DBD" w:rsidRPr="00B46FE0">
              <w:rPr>
                <w:rFonts w:ascii="Arial" w:hAnsi="Arial" w:cs="Arial"/>
                <w:sz w:val="20"/>
                <w:szCs w:val="20"/>
                <w:lang w:bidi="mn-Mong-CN"/>
              </w:rPr>
              <w:t>онхтой</w:t>
            </w:r>
            <w:proofErr w:type="spellEnd"/>
            <w:r w:rsidR="00F43DBD" w:rsidRPr="00B46FE0">
              <w:rPr>
                <w:rFonts w:ascii="Arial" w:hAnsi="Arial" w:cs="Arial"/>
                <w:sz w:val="20"/>
                <w:szCs w:val="20"/>
                <w:lang w:bidi="mn-Mong-CN"/>
              </w:rPr>
              <w:t xml:space="preserve"> </w:t>
            </w:r>
            <w:proofErr w:type="spellStart"/>
            <w:r w:rsidR="00F43DBD" w:rsidRPr="00B46FE0">
              <w:rPr>
                <w:rFonts w:ascii="Arial" w:hAnsi="Arial" w:cs="Arial"/>
                <w:sz w:val="20"/>
                <w:szCs w:val="20"/>
                <w:lang w:bidi="mn-Mong-CN"/>
              </w:rPr>
              <w:t>бөмбөгийн</w:t>
            </w:r>
            <w:proofErr w:type="spellEnd"/>
            <w:r w:rsidR="00F43DBD" w:rsidRPr="00B46FE0">
              <w:rPr>
                <w:rFonts w:ascii="Arial" w:hAnsi="Arial" w:cs="Arial"/>
                <w:sz w:val="20"/>
                <w:szCs w:val="20"/>
                <w:lang w:bidi="mn-Mong-CN"/>
              </w:rPr>
              <w:t xml:space="preserve"> </w:t>
            </w:r>
            <w:proofErr w:type="spellStart"/>
            <w:r w:rsidR="00F43DBD" w:rsidRPr="00B46FE0">
              <w:rPr>
                <w:rFonts w:ascii="Arial" w:hAnsi="Arial" w:cs="Arial"/>
                <w:sz w:val="20"/>
                <w:szCs w:val="20"/>
                <w:lang w:bidi="mn-Mong-CN"/>
              </w:rPr>
              <w:t>улсын</w:t>
            </w:r>
            <w:proofErr w:type="spellEnd"/>
            <w:r w:rsidR="00F43DBD" w:rsidRPr="00B46FE0">
              <w:rPr>
                <w:rFonts w:ascii="Arial" w:hAnsi="Arial" w:cs="Arial"/>
                <w:sz w:val="20"/>
                <w:szCs w:val="20"/>
                <w:lang w:bidi="mn-Mong-CN"/>
              </w:rPr>
              <w:t xml:space="preserve"> </w:t>
            </w:r>
            <w:proofErr w:type="spellStart"/>
            <w:r w:rsidR="00F43DBD" w:rsidRPr="00B46FE0">
              <w:rPr>
                <w:rFonts w:ascii="Arial" w:hAnsi="Arial" w:cs="Arial"/>
                <w:sz w:val="20"/>
                <w:szCs w:val="20"/>
                <w:lang w:bidi="mn-Mong-CN"/>
              </w:rPr>
              <w:t>аварга</w:t>
            </w:r>
            <w:proofErr w:type="spellEnd"/>
            <w:r w:rsidR="00F43DBD" w:rsidRPr="00B46FE0">
              <w:rPr>
                <w:rFonts w:ascii="Arial" w:hAnsi="Arial" w:cs="Arial"/>
                <w:sz w:val="20"/>
                <w:szCs w:val="20"/>
                <w:lang w:bidi="mn-Mong-CN"/>
              </w:rPr>
              <w:t xml:space="preserve"> </w:t>
            </w:r>
            <w:proofErr w:type="spellStart"/>
            <w:r w:rsidR="00F43DBD" w:rsidRPr="00B46FE0">
              <w:rPr>
                <w:rFonts w:ascii="Arial" w:hAnsi="Arial" w:cs="Arial"/>
                <w:sz w:val="20"/>
                <w:szCs w:val="20"/>
                <w:lang w:bidi="mn-Mong-CN"/>
              </w:rPr>
              <w:t>шалгаруулах</w:t>
            </w:r>
            <w:proofErr w:type="spellEnd"/>
            <w:r w:rsidR="00F43DBD" w:rsidRPr="00B46FE0">
              <w:rPr>
                <w:rFonts w:ascii="Arial" w:hAnsi="Arial" w:cs="Arial"/>
                <w:sz w:val="20"/>
                <w:szCs w:val="20"/>
                <w:lang w:bidi="mn-Mong-CN"/>
              </w:rPr>
              <w:t xml:space="preserve"> </w:t>
            </w:r>
            <w:proofErr w:type="spellStart"/>
            <w:r w:rsidR="00F43DBD" w:rsidRPr="00B46FE0">
              <w:rPr>
                <w:rFonts w:ascii="Arial" w:hAnsi="Arial" w:cs="Arial"/>
                <w:sz w:val="20"/>
                <w:szCs w:val="20"/>
                <w:lang w:bidi="mn-Mong-CN"/>
              </w:rPr>
              <w:lastRenderedPageBreak/>
              <w:t>тэмцээн</w:t>
            </w:r>
            <w:proofErr w:type="spellEnd"/>
            <w:r w:rsidRPr="00B46FE0">
              <w:rPr>
                <w:rFonts w:ascii="Arial" w:hAnsi="Arial" w:cs="Arial"/>
                <w:sz w:val="20"/>
                <w:szCs w:val="20"/>
                <w:lang w:val="mn-MN" w:bidi="mn-Mong-CN"/>
              </w:rPr>
              <w:t xml:space="preserve">д бүтэн багаар оролцож Эрэгтэй, эмэгтэй баг Мөнгөн медаль хүртсэн.  </w:t>
            </w:r>
          </w:p>
          <w:p w14:paraId="1D6290CC" w14:textId="781F44F9" w:rsidR="007D1CF3" w:rsidRPr="00B46FE0" w:rsidRDefault="00F938EA" w:rsidP="006E193B">
            <w:pPr>
              <w:pStyle w:val="ListParagraph"/>
              <w:spacing w:after="0" w:line="240" w:lineRule="auto"/>
              <w:ind w:left="975"/>
              <w:jc w:val="right"/>
              <w:rPr>
                <w:rFonts w:ascii="Arial" w:hAnsi="Arial" w:cs="Arial"/>
                <w:b/>
                <w:bCs/>
                <w:sz w:val="20"/>
                <w:szCs w:val="20"/>
                <w:u w:val="single"/>
                <w:lang w:bidi="mn-Mong-CN"/>
              </w:rPr>
            </w:pPr>
            <w:r w:rsidRPr="00B46FE0">
              <w:rPr>
                <w:rFonts w:ascii="Arial" w:hAnsi="Arial" w:cs="Arial"/>
                <w:b/>
                <w:bCs/>
                <w:sz w:val="20"/>
                <w:szCs w:val="20"/>
                <w:u w:val="single"/>
                <w:lang w:val="mn-MN" w:bidi="mn-Mong-CN"/>
              </w:rPr>
              <w:t xml:space="preserve">Төсөв 3000,0 төгрөг </w:t>
            </w:r>
            <w:r w:rsidR="00F43DBD" w:rsidRPr="00B46FE0">
              <w:rPr>
                <w:rFonts w:ascii="Arial" w:hAnsi="Arial" w:cs="Arial"/>
                <w:b/>
                <w:bCs/>
                <w:sz w:val="20"/>
                <w:szCs w:val="20"/>
                <w:u w:val="single"/>
                <w:lang w:bidi="mn-Mong-CN"/>
              </w:rPr>
              <w:t xml:space="preserve"> </w:t>
            </w:r>
          </w:p>
          <w:p w14:paraId="62A5F8AB" w14:textId="77777777" w:rsidR="00224826" w:rsidRPr="00B46FE0" w:rsidRDefault="00224826" w:rsidP="006E193B">
            <w:pPr>
              <w:pStyle w:val="ListParagraph"/>
              <w:spacing w:after="0" w:line="240" w:lineRule="auto"/>
              <w:ind w:left="975"/>
              <w:jc w:val="both"/>
              <w:rPr>
                <w:rFonts w:ascii="Arial" w:hAnsi="Arial" w:cs="Arial"/>
                <w:sz w:val="20"/>
                <w:szCs w:val="20"/>
                <w:lang w:bidi="mn-Mong-CN"/>
              </w:rPr>
            </w:pPr>
          </w:p>
          <w:p w14:paraId="370822F9" w14:textId="77777777" w:rsidR="00732254" w:rsidRPr="00B46FE0" w:rsidRDefault="00F938EA" w:rsidP="006E193B">
            <w:pPr>
              <w:pStyle w:val="ListParagraph"/>
              <w:numPr>
                <w:ilvl w:val="0"/>
                <w:numId w:val="8"/>
              </w:numPr>
              <w:spacing w:after="0" w:line="240" w:lineRule="auto"/>
              <w:jc w:val="both"/>
              <w:rPr>
                <w:rFonts w:ascii="Arial" w:hAnsi="Arial" w:cs="Arial"/>
                <w:sz w:val="20"/>
                <w:szCs w:val="20"/>
                <w:lang w:bidi="mn-Mong-CN"/>
              </w:rPr>
            </w:pPr>
            <w:r w:rsidRPr="00B46FE0">
              <w:rPr>
                <w:rFonts w:ascii="Arial" w:eastAsia="Times New Roman" w:hAnsi="Arial" w:cs="Arial"/>
                <w:bCs/>
                <w:sz w:val="20"/>
                <w:szCs w:val="20"/>
              </w:rPr>
              <w:t>БНХАУ-</w:t>
            </w:r>
            <w:proofErr w:type="spellStart"/>
            <w:r w:rsidRPr="00B46FE0">
              <w:rPr>
                <w:rFonts w:ascii="Arial" w:eastAsia="Times New Roman" w:hAnsi="Arial" w:cs="Arial"/>
                <w:bCs/>
                <w:sz w:val="20"/>
                <w:szCs w:val="20"/>
              </w:rPr>
              <w:t>ын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Хөфэүй</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хотод</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тусгай</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олимпын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чиглэлээр</w:t>
            </w:r>
            <w:proofErr w:type="spellEnd"/>
            <w:r w:rsidRPr="00B46FE0">
              <w:rPr>
                <w:rFonts w:ascii="Arial" w:eastAsia="Times New Roman" w:hAnsi="Arial" w:cs="Arial"/>
                <w:bCs/>
                <w:sz w:val="20"/>
                <w:szCs w:val="20"/>
              </w:rPr>
              <w:t xml:space="preserve"> </w:t>
            </w:r>
            <w:proofErr w:type="spellStart"/>
            <w:proofErr w:type="gramStart"/>
            <w:r w:rsidRPr="00B46FE0">
              <w:rPr>
                <w:rFonts w:ascii="Arial" w:eastAsia="Times New Roman" w:hAnsi="Arial" w:cs="Arial"/>
                <w:bCs/>
                <w:sz w:val="20"/>
                <w:szCs w:val="20"/>
              </w:rPr>
              <w:t>бадминтоны</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баруун</w:t>
            </w:r>
            <w:proofErr w:type="spellEnd"/>
            <w:proofErr w:type="gram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бүсийн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сургагч</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багш</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бэлтгэх</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сургалтад</w:t>
            </w:r>
            <w:proofErr w:type="spellEnd"/>
            <w:r w:rsidRPr="00B46FE0">
              <w:rPr>
                <w:rFonts w:ascii="Arial" w:eastAsia="Times New Roman" w:hAnsi="Arial" w:cs="Arial"/>
                <w:bCs/>
                <w:sz w:val="20"/>
                <w:szCs w:val="20"/>
              </w:rPr>
              <w:t xml:space="preserve"> 1 </w:t>
            </w:r>
            <w:proofErr w:type="spellStart"/>
            <w:r w:rsidRPr="00B46FE0">
              <w:rPr>
                <w:rFonts w:ascii="Arial" w:eastAsia="Times New Roman" w:hAnsi="Arial" w:cs="Arial"/>
                <w:bCs/>
                <w:sz w:val="20"/>
                <w:szCs w:val="20"/>
              </w:rPr>
              <w:t>арга</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зүйчийн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зардлыг</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хариуцан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хамруулсан</w:t>
            </w:r>
            <w:proofErr w:type="spellEnd"/>
            <w:r w:rsidRPr="00B46FE0">
              <w:rPr>
                <w:rFonts w:ascii="Arial" w:eastAsia="Times New Roman" w:hAnsi="Arial" w:cs="Arial"/>
                <w:bCs/>
                <w:sz w:val="20"/>
                <w:szCs w:val="20"/>
              </w:rPr>
              <w:t xml:space="preserve">.  /1949,0 </w:t>
            </w:r>
            <w:proofErr w:type="spellStart"/>
            <w:r w:rsidRPr="00B46FE0">
              <w:rPr>
                <w:rFonts w:ascii="Arial" w:eastAsia="Times New Roman" w:hAnsi="Arial" w:cs="Arial"/>
                <w:bCs/>
                <w:sz w:val="20"/>
                <w:szCs w:val="20"/>
              </w:rPr>
              <w:t>төгрөг</w:t>
            </w:r>
            <w:proofErr w:type="spellEnd"/>
            <w:r w:rsidRPr="00B46FE0">
              <w:rPr>
                <w:rFonts w:ascii="Arial" w:eastAsia="Times New Roman" w:hAnsi="Arial" w:cs="Arial"/>
                <w:bCs/>
                <w:sz w:val="20"/>
                <w:szCs w:val="20"/>
              </w:rPr>
              <w:t>/</w:t>
            </w:r>
          </w:p>
          <w:p w14:paraId="7C084CEE" w14:textId="5BF79FB1" w:rsidR="00732254" w:rsidRPr="00B46FE0" w:rsidRDefault="00732254" w:rsidP="00B46FE0">
            <w:pPr>
              <w:pStyle w:val="ListParagraph"/>
              <w:numPr>
                <w:ilvl w:val="0"/>
                <w:numId w:val="8"/>
              </w:numPr>
              <w:spacing w:line="240" w:lineRule="auto"/>
              <w:jc w:val="both"/>
              <w:rPr>
                <w:rFonts w:ascii="Arial" w:hAnsi="Arial" w:cs="Arial"/>
                <w:sz w:val="20"/>
                <w:szCs w:val="20"/>
                <w:lang w:bidi="mn-Mong-CN"/>
              </w:rPr>
            </w:pPr>
            <w:r w:rsidRPr="00B46FE0">
              <w:rPr>
                <w:rFonts w:ascii="Arial" w:hAnsi="Arial" w:cs="Arial"/>
                <w:sz w:val="20"/>
                <w:szCs w:val="20"/>
                <w:lang w:bidi="mn-Mong-CN"/>
              </w:rPr>
              <w:t>БТСУХ, БШУЯ-</w:t>
            </w:r>
            <w:proofErr w:type="spellStart"/>
            <w:r w:rsidRPr="00B46FE0">
              <w:rPr>
                <w:rFonts w:ascii="Arial" w:hAnsi="Arial" w:cs="Arial"/>
                <w:sz w:val="20"/>
                <w:szCs w:val="20"/>
                <w:lang w:bidi="mn-Mong-CN"/>
              </w:rPr>
              <w:t>тай</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хамтран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хэрэгжүүлж</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буй</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Тэгш</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боломжийг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бүрдүүлэх</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замаар</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суралцахуйг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дэмжих</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хөтөлбөрийн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хүрээнд</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Баруунтуруун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Ховд</w:t>
            </w:r>
            <w:proofErr w:type="spellEnd"/>
            <w:r w:rsidRPr="00B46FE0">
              <w:rPr>
                <w:rFonts w:ascii="Arial" w:hAnsi="Arial" w:cs="Arial"/>
                <w:sz w:val="20"/>
                <w:szCs w:val="20"/>
                <w:lang w:bidi="mn-Mong-CN"/>
              </w:rPr>
              <w:t xml:space="preserve">, 2-10 </w:t>
            </w:r>
            <w:proofErr w:type="spellStart"/>
            <w:r w:rsidRPr="00B46FE0">
              <w:rPr>
                <w:rFonts w:ascii="Arial" w:hAnsi="Arial" w:cs="Arial"/>
                <w:sz w:val="20"/>
                <w:szCs w:val="20"/>
                <w:lang w:bidi="mn-Mong-CN"/>
              </w:rPr>
              <w:t>жилийн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сургуулийн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сурагчдын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дунд</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сургалт</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нөлөөллийн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арга</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хэмжээг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хамтран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зохион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байгууллаа</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Энэхүү</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арга</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хэмжээнд</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нийт</w:t>
            </w:r>
            <w:proofErr w:type="spellEnd"/>
            <w:r w:rsidRPr="00B46FE0">
              <w:rPr>
                <w:rFonts w:ascii="Arial" w:hAnsi="Arial" w:cs="Arial"/>
                <w:sz w:val="20"/>
                <w:szCs w:val="20"/>
                <w:lang w:bidi="mn-Mong-CN"/>
              </w:rPr>
              <w:t xml:space="preserve"> 100 </w:t>
            </w:r>
            <w:proofErr w:type="spellStart"/>
            <w:r w:rsidRPr="00B46FE0">
              <w:rPr>
                <w:rFonts w:ascii="Arial" w:hAnsi="Arial" w:cs="Arial"/>
                <w:sz w:val="20"/>
                <w:szCs w:val="20"/>
                <w:lang w:bidi="mn-Mong-CN"/>
              </w:rPr>
              <w:t>гаруй</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сурагчид</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хамрагдаж</w:t>
            </w:r>
            <w:proofErr w:type="spellEnd"/>
            <w:r w:rsidRPr="00B46FE0">
              <w:rPr>
                <w:rFonts w:ascii="Arial" w:hAnsi="Arial" w:cs="Arial"/>
                <w:sz w:val="20"/>
                <w:szCs w:val="20"/>
                <w:lang w:bidi="mn-Mong-CN"/>
              </w:rPr>
              <w:t xml:space="preserve"> 72 </w:t>
            </w:r>
            <w:proofErr w:type="spellStart"/>
            <w:r w:rsidRPr="00B46FE0">
              <w:rPr>
                <w:rFonts w:ascii="Arial" w:hAnsi="Arial" w:cs="Arial"/>
                <w:sz w:val="20"/>
                <w:szCs w:val="20"/>
                <w:lang w:bidi="mn-Mong-CN"/>
              </w:rPr>
              <w:t>ширхэг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сагсан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бөмбөг</w:t>
            </w:r>
            <w:proofErr w:type="spellEnd"/>
            <w:r w:rsidRPr="00B46FE0">
              <w:rPr>
                <w:rFonts w:ascii="Arial" w:hAnsi="Arial" w:cs="Arial"/>
                <w:sz w:val="20"/>
                <w:szCs w:val="20"/>
                <w:lang w:bidi="mn-Mong-CN"/>
              </w:rPr>
              <w:t xml:space="preserve">, 3 </w:t>
            </w:r>
            <w:proofErr w:type="spellStart"/>
            <w:r w:rsidRPr="00B46FE0">
              <w:rPr>
                <w:rFonts w:ascii="Arial" w:hAnsi="Arial" w:cs="Arial"/>
                <w:sz w:val="20"/>
                <w:szCs w:val="20"/>
                <w:lang w:bidi="mn-Mong-CN"/>
              </w:rPr>
              <w:t>ширхэг</w:t>
            </w:r>
            <w:proofErr w:type="spellEnd"/>
            <w:r w:rsidRPr="00B46FE0">
              <w:rPr>
                <w:rFonts w:ascii="Arial" w:hAnsi="Arial" w:cs="Arial"/>
                <w:sz w:val="20"/>
                <w:szCs w:val="20"/>
                <w:lang w:bidi="mn-Mong-CN"/>
              </w:rPr>
              <w:t xml:space="preserve"> “БОЧИ” -</w:t>
            </w:r>
            <w:proofErr w:type="spellStart"/>
            <w:r w:rsidRPr="00B46FE0">
              <w:rPr>
                <w:rFonts w:ascii="Arial" w:hAnsi="Arial" w:cs="Arial"/>
                <w:sz w:val="20"/>
                <w:szCs w:val="20"/>
                <w:lang w:bidi="mn-Mong-CN"/>
              </w:rPr>
              <w:t>ийн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бөмбөгийг</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тус</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тус</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гардуулан</w:t>
            </w:r>
            <w:proofErr w:type="spellEnd"/>
            <w:r w:rsidRPr="00B46FE0">
              <w:rPr>
                <w:rFonts w:ascii="Arial" w:hAnsi="Arial" w:cs="Arial"/>
                <w:sz w:val="20"/>
                <w:szCs w:val="20"/>
                <w:lang w:bidi="mn-Mong-CN"/>
              </w:rPr>
              <w:t xml:space="preserve"> </w:t>
            </w:r>
            <w:proofErr w:type="spellStart"/>
            <w:r w:rsidRPr="00B46FE0">
              <w:rPr>
                <w:rFonts w:ascii="Arial" w:hAnsi="Arial" w:cs="Arial"/>
                <w:sz w:val="20"/>
                <w:szCs w:val="20"/>
                <w:lang w:bidi="mn-Mong-CN"/>
              </w:rPr>
              <w:t>өглөө</w:t>
            </w:r>
            <w:proofErr w:type="spellEnd"/>
            <w:r w:rsidRPr="00B46FE0">
              <w:rPr>
                <w:rFonts w:ascii="Arial" w:hAnsi="Arial" w:cs="Arial"/>
                <w:sz w:val="20"/>
                <w:szCs w:val="20"/>
                <w:lang w:bidi="mn-Mong-CN"/>
              </w:rPr>
              <w:t>.</w:t>
            </w:r>
          </w:p>
          <w:p w14:paraId="4B4A6A15" w14:textId="77777777" w:rsidR="00ED35D8" w:rsidRPr="00ED35D8" w:rsidRDefault="00F938EA" w:rsidP="00B46FE0">
            <w:pPr>
              <w:pStyle w:val="ListParagraph"/>
              <w:numPr>
                <w:ilvl w:val="0"/>
                <w:numId w:val="8"/>
              </w:numPr>
              <w:spacing w:line="240" w:lineRule="auto"/>
              <w:jc w:val="both"/>
              <w:rPr>
                <w:rFonts w:ascii="Arial" w:hAnsi="Arial" w:cs="Arial"/>
                <w:lang w:bidi="mn-Mong-CN"/>
              </w:rPr>
            </w:pPr>
            <w:r w:rsidRPr="00B46FE0">
              <w:rPr>
                <w:rFonts w:ascii="Arial" w:eastAsia="Times New Roman" w:hAnsi="Arial" w:cs="Arial"/>
                <w:bCs/>
                <w:sz w:val="20"/>
                <w:szCs w:val="20"/>
              </w:rPr>
              <w:t xml:space="preserve">Тусгай </w:t>
            </w:r>
            <w:proofErr w:type="spellStart"/>
            <w:r w:rsidRPr="00B46FE0">
              <w:rPr>
                <w:rFonts w:ascii="Arial" w:eastAsia="Times New Roman" w:hAnsi="Arial" w:cs="Arial"/>
                <w:bCs/>
                <w:sz w:val="20"/>
                <w:szCs w:val="20"/>
              </w:rPr>
              <w:t>олимпын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Сайн</w:t>
            </w:r>
            <w:proofErr w:type="spellEnd"/>
            <w:r w:rsidRPr="00B46FE0">
              <w:rPr>
                <w:rFonts w:ascii="Arial" w:eastAsia="Times New Roman" w:hAnsi="Arial" w:cs="Arial"/>
                <w:bCs/>
                <w:sz w:val="20"/>
                <w:szCs w:val="20"/>
              </w:rPr>
              <w:t xml:space="preserve"> </w:t>
            </w:r>
            <w:proofErr w:type="spellStart"/>
            <w:r w:rsidRPr="00B46FE0">
              <w:rPr>
                <w:rFonts w:ascii="Arial" w:eastAsia="Times New Roman" w:hAnsi="Arial" w:cs="Arial"/>
                <w:bCs/>
                <w:sz w:val="20"/>
                <w:szCs w:val="20"/>
              </w:rPr>
              <w:t>найз</w:t>
            </w:r>
            <w:proofErr w:type="spellEnd"/>
            <w:r w:rsidRPr="00B46FE0">
              <w:rPr>
                <w:rFonts w:ascii="Arial" w:eastAsia="Times New Roman" w:hAnsi="Arial" w:cs="Arial"/>
                <w:bCs/>
                <w:sz w:val="20"/>
                <w:szCs w:val="20"/>
              </w:rPr>
              <w:t xml:space="preserve">” ТББ-ын гишүүд, тамирчидтай хамтран Улаангом болон Тариалан суманд сургалт, нөлөөллийн ажлыг зохион байгуулж байна. </w:t>
            </w:r>
          </w:p>
          <w:p w14:paraId="62C89290" w14:textId="77777777" w:rsidR="006E193B" w:rsidRPr="006E193B" w:rsidRDefault="00ED35D8" w:rsidP="00B46FE0">
            <w:pPr>
              <w:pStyle w:val="ListParagraph"/>
              <w:numPr>
                <w:ilvl w:val="0"/>
                <w:numId w:val="8"/>
              </w:numPr>
              <w:spacing w:line="240" w:lineRule="auto"/>
              <w:jc w:val="both"/>
              <w:rPr>
                <w:rFonts w:ascii="Arial" w:hAnsi="Arial" w:cs="Arial"/>
                <w:lang w:bidi="mn-Mong-CN"/>
              </w:rPr>
            </w:pPr>
            <w:r>
              <w:rPr>
                <w:rFonts w:ascii="Arial" w:eastAsia="Times New Roman" w:hAnsi="Arial" w:cs="Arial"/>
                <w:bCs/>
                <w:sz w:val="20"/>
                <w:szCs w:val="20"/>
                <w:lang w:val="mn-MN"/>
              </w:rPr>
              <w:t xml:space="preserve">Аймгийн БШУГ-тай хамтран СӨБ болон ЕБС-д суралцаж байгаа Тусгай хэрэгцээт суралцагчдад зориулсан сургалт, арга хэмжээг хамтран зохион байгуулахаар төлөвлөж байна. </w:t>
            </w:r>
          </w:p>
          <w:p w14:paraId="0D9C56F9" w14:textId="419712D9" w:rsidR="007D1CF3" w:rsidRPr="00B46FE0" w:rsidRDefault="006E193B" w:rsidP="00B46FE0">
            <w:pPr>
              <w:pStyle w:val="ListParagraph"/>
              <w:numPr>
                <w:ilvl w:val="0"/>
                <w:numId w:val="8"/>
              </w:numPr>
              <w:spacing w:line="240" w:lineRule="auto"/>
              <w:jc w:val="both"/>
              <w:rPr>
                <w:rFonts w:ascii="Arial" w:hAnsi="Arial" w:cs="Arial"/>
                <w:lang w:bidi="mn-Mong-CN"/>
              </w:rPr>
            </w:pPr>
            <w:r>
              <w:rPr>
                <w:rFonts w:ascii="Arial" w:eastAsia="Times New Roman" w:hAnsi="Arial" w:cs="Arial"/>
                <w:bCs/>
                <w:sz w:val="20"/>
                <w:szCs w:val="20"/>
                <w:lang w:val="mn-MN"/>
              </w:rPr>
              <w:t xml:space="preserve">Монголын Тусгай Олимпын хорооноос 700,0 төгрөгийн үнэ бүхий “Бочи”-ийн бөмбөгийн бэлэглэсэн байна. </w:t>
            </w:r>
            <w:r w:rsidR="00F43DBD" w:rsidRPr="00B46FE0">
              <w:rPr>
                <w:rFonts w:ascii="Arial" w:hAnsi="Arial" w:cs="Arial"/>
                <w:sz w:val="20"/>
                <w:szCs w:val="20"/>
                <w:lang w:bidi="mn-Mong-CN"/>
              </w:rPr>
              <w:t xml:space="preserve">          </w:t>
            </w:r>
          </w:p>
        </w:tc>
        <w:tc>
          <w:tcPr>
            <w:tcW w:w="1134" w:type="dxa"/>
            <w:vAlign w:val="center"/>
          </w:tcPr>
          <w:p w14:paraId="1EBB04A5" w14:textId="23B60BD7" w:rsidR="0095450D" w:rsidRDefault="004E7529" w:rsidP="00F60A7F">
            <w:pPr>
              <w:jc w:val="center"/>
              <w:rPr>
                <w:szCs w:val="24"/>
              </w:rPr>
            </w:pPr>
            <w:r>
              <w:rPr>
                <w:szCs w:val="24"/>
              </w:rPr>
              <w:lastRenderedPageBreak/>
              <w:t>70%</w:t>
            </w:r>
          </w:p>
          <w:p w14:paraId="38370ECE" w14:textId="77777777" w:rsidR="004E7529" w:rsidRDefault="004E7529" w:rsidP="00F60A7F">
            <w:pPr>
              <w:jc w:val="center"/>
              <w:rPr>
                <w:szCs w:val="24"/>
              </w:rPr>
            </w:pPr>
          </w:p>
          <w:p w14:paraId="32C5EA90" w14:textId="77777777" w:rsidR="004E7529" w:rsidRDefault="004E7529" w:rsidP="00F60A7F">
            <w:pPr>
              <w:jc w:val="center"/>
              <w:rPr>
                <w:szCs w:val="24"/>
              </w:rPr>
            </w:pPr>
          </w:p>
          <w:p w14:paraId="226E8C98" w14:textId="77777777" w:rsidR="004E7529" w:rsidRDefault="004E7529" w:rsidP="00F60A7F">
            <w:pPr>
              <w:jc w:val="center"/>
              <w:rPr>
                <w:szCs w:val="24"/>
              </w:rPr>
            </w:pPr>
          </w:p>
          <w:p w14:paraId="589056D5" w14:textId="77777777" w:rsidR="004E7529" w:rsidRDefault="004E7529" w:rsidP="00F60A7F">
            <w:pPr>
              <w:jc w:val="center"/>
              <w:rPr>
                <w:szCs w:val="24"/>
              </w:rPr>
            </w:pPr>
          </w:p>
          <w:p w14:paraId="6176D7E1" w14:textId="77777777" w:rsidR="004E7529" w:rsidRDefault="004E7529" w:rsidP="00F60A7F">
            <w:pPr>
              <w:jc w:val="center"/>
              <w:rPr>
                <w:szCs w:val="24"/>
              </w:rPr>
            </w:pPr>
          </w:p>
          <w:p w14:paraId="10AEBAAA" w14:textId="77777777" w:rsidR="004E7529" w:rsidRDefault="004E7529" w:rsidP="00F60A7F">
            <w:pPr>
              <w:jc w:val="center"/>
              <w:rPr>
                <w:szCs w:val="24"/>
              </w:rPr>
            </w:pPr>
          </w:p>
          <w:p w14:paraId="07A48763" w14:textId="77777777" w:rsidR="004E7529" w:rsidRDefault="004E7529" w:rsidP="00F60A7F">
            <w:pPr>
              <w:jc w:val="center"/>
              <w:rPr>
                <w:szCs w:val="24"/>
              </w:rPr>
            </w:pPr>
            <w:r>
              <w:rPr>
                <w:szCs w:val="24"/>
              </w:rPr>
              <w:t>100%</w:t>
            </w:r>
          </w:p>
          <w:p w14:paraId="3A25720B" w14:textId="77777777" w:rsidR="004E7529" w:rsidRDefault="004E7529" w:rsidP="00F60A7F">
            <w:pPr>
              <w:jc w:val="center"/>
              <w:rPr>
                <w:szCs w:val="24"/>
              </w:rPr>
            </w:pPr>
          </w:p>
          <w:p w14:paraId="712924EB" w14:textId="77777777" w:rsidR="004E7529" w:rsidRDefault="004E7529" w:rsidP="00F60A7F">
            <w:pPr>
              <w:jc w:val="center"/>
              <w:rPr>
                <w:szCs w:val="24"/>
              </w:rPr>
            </w:pPr>
          </w:p>
          <w:p w14:paraId="39337241" w14:textId="77777777" w:rsidR="004E7529" w:rsidRDefault="004E7529" w:rsidP="00F60A7F">
            <w:pPr>
              <w:jc w:val="center"/>
              <w:rPr>
                <w:szCs w:val="24"/>
              </w:rPr>
            </w:pPr>
          </w:p>
          <w:p w14:paraId="402EA699" w14:textId="77777777" w:rsidR="004E7529" w:rsidRDefault="004E7529" w:rsidP="00F60A7F">
            <w:pPr>
              <w:jc w:val="center"/>
              <w:rPr>
                <w:szCs w:val="24"/>
              </w:rPr>
            </w:pPr>
          </w:p>
          <w:p w14:paraId="72F7A2E2" w14:textId="77777777" w:rsidR="004E7529" w:rsidRDefault="004E7529" w:rsidP="00F60A7F">
            <w:pPr>
              <w:jc w:val="center"/>
              <w:rPr>
                <w:szCs w:val="24"/>
              </w:rPr>
            </w:pPr>
          </w:p>
          <w:p w14:paraId="5965496A" w14:textId="77777777" w:rsidR="004E7529" w:rsidRDefault="004E7529" w:rsidP="00F60A7F">
            <w:pPr>
              <w:jc w:val="center"/>
              <w:rPr>
                <w:szCs w:val="24"/>
              </w:rPr>
            </w:pPr>
            <w:r>
              <w:rPr>
                <w:szCs w:val="24"/>
              </w:rPr>
              <w:t>100%</w:t>
            </w:r>
          </w:p>
          <w:p w14:paraId="26034ED6" w14:textId="77777777" w:rsidR="004E7529" w:rsidRDefault="004E7529" w:rsidP="00F60A7F">
            <w:pPr>
              <w:jc w:val="center"/>
              <w:rPr>
                <w:szCs w:val="24"/>
              </w:rPr>
            </w:pPr>
          </w:p>
          <w:p w14:paraId="1BA53AEE" w14:textId="77777777" w:rsidR="004E7529" w:rsidRDefault="004E7529" w:rsidP="00F60A7F">
            <w:pPr>
              <w:jc w:val="center"/>
              <w:rPr>
                <w:szCs w:val="24"/>
              </w:rPr>
            </w:pPr>
          </w:p>
          <w:p w14:paraId="239DF383" w14:textId="77777777" w:rsidR="004E7529" w:rsidRDefault="004E7529" w:rsidP="00F60A7F">
            <w:pPr>
              <w:jc w:val="center"/>
              <w:rPr>
                <w:szCs w:val="24"/>
              </w:rPr>
            </w:pPr>
          </w:p>
          <w:p w14:paraId="258EAA8D" w14:textId="77777777" w:rsidR="004E7529" w:rsidRDefault="004E7529" w:rsidP="00F60A7F">
            <w:pPr>
              <w:jc w:val="center"/>
              <w:rPr>
                <w:szCs w:val="24"/>
              </w:rPr>
            </w:pPr>
          </w:p>
          <w:p w14:paraId="28236101" w14:textId="77777777" w:rsidR="004E7529" w:rsidRDefault="004E7529" w:rsidP="00F60A7F">
            <w:pPr>
              <w:jc w:val="center"/>
              <w:rPr>
                <w:szCs w:val="24"/>
              </w:rPr>
            </w:pPr>
          </w:p>
          <w:p w14:paraId="5ADEEBD7" w14:textId="77777777" w:rsidR="004E7529" w:rsidRDefault="004E7529" w:rsidP="00F60A7F">
            <w:pPr>
              <w:jc w:val="center"/>
              <w:rPr>
                <w:szCs w:val="24"/>
              </w:rPr>
            </w:pPr>
          </w:p>
          <w:p w14:paraId="71251156" w14:textId="77777777" w:rsidR="004E7529" w:rsidRDefault="004E7529" w:rsidP="00F60A7F">
            <w:pPr>
              <w:jc w:val="center"/>
              <w:rPr>
                <w:szCs w:val="24"/>
              </w:rPr>
            </w:pPr>
          </w:p>
          <w:p w14:paraId="2B831252" w14:textId="77777777" w:rsidR="004E7529" w:rsidRDefault="004E7529" w:rsidP="00F60A7F">
            <w:pPr>
              <w:jc w:val="center"/>
              <w:rPr>
                <w:szCs w:val="24"/>
              </w:rPr>
            </w:pPr>
          </w:p>
          <w:p w14:paraId="091C3D24" w14:textId="77777777" w:rsidR="004E7529" w:rsidRDefault="004E7529" w:rsidP="00F60A7F">
            <w:pPr>
              <w:jc w:val="center"/>
              <w:rPr>
                <w:szCs w:val="24"/>
              </w:rPr>
            </w:pPr>
          </w:p>
          <w:p w14:paraId="639A364D" w14:textId="77777777" w:rsidR="004E7529" w:rsidRDefault="004E7529" w:rsidP="00F60A7F">
            <w:pPr>
              <w:jc w:val="center"/>
              <w:rPr>
                <w:szCs w:val="24"/>
              </w:rPr>
            </w:pPr>
            <w:r>
              <w:rPr>
                <w:szCs w:val="24"/>
              </w:rPr>
              <w:t>100%</w:t>
            </w:r>
          </w:p>
          <w:p w14:paraId="6AB7AE34" w14:textId="77777777" w:rsidR="004E7529" w:rsidRDefault="004E7529" w:rsidP="00F60A7F">
            <w:pPr>
              <w:jc w:val="center"/>
              <w:rPr>
                <w:szCs w:val="24"/>
              </w:rPr>
            </w:pPr>
          </w:p>
          <w:p w14:paraId="3F6AE785" w14:textId="77777777" w:rsidR="004E7529" w:rsidRDefault="004E7529" w:rsidP="00F60A7F">
            <w:pPr>
              <w:jc w:val="center"/>
              <w:rPr>
                <w:szCs w:val="24"/>
              </w:rPr>
            </w:pPr>
          </w:p>
          <w:p w14:paraId="64B2B0DD" w14:textId="77777777" w:rsidR="004E7529" w:rsidRDefault="004E7529" w:rsidP="00F60A7F">
            <w:pPr>
              <w:jc w:val="center"/>
              <w:rPr>
                <w:szCs w:val="24"/>
              </w:rPr>
            </w:pPr>
          </w:p>
          <w:p w14:paraId="1DFB6C53" w14:textId="77777777" w:rsidR="004E7529" w:rsidRDefault="004E7529" w:rsidP="00F60A7F">
            <w:pPr>
              <w:jc w:val="center"/>
              <w:rPr>
                <w:szCs w:val="24"/>
              </w:rPr>
            </w:pPr>
          </w:p>
          <w:p w14:paraId="6B06FBE2" w14:textId="77777777" w:rsidR="004E7529" w:rsidRDefault="004E7529" w:rsidP="00F60A7F">
            <w:pPr>
              <w:jc w:val="center"/>
              <w:rPr>
                <w:szCs w:val="24"/>
              </w:rPr>
            </w:pPr>
          </w:p>
          <w:p w14:paraId="626A9746" w14:textId="77777777" w:rsidR="004E7529" w:rsidRDefault="004E7529" w:rsidP="00F60A7F">
            <w:pPr>
              <w:jc w:val="center"/>
              <w:rPr>
                <w:szCs w:val="24"/>
              </w:rPr>
            </w:pPr>
          </w:p>
          <w:p w14:paraId="0D088BD1" w14:textId="77777777" w:rsidR="004E7529" w:rsidRDefault="004E7529" w:rsidP="00F60A7F">
            <w:pPr>
              <w:jc w:val="center"/>
              <w:rPr>
                <w:szCs w:val="24"/>
              </w:rPr>
            </w:pPr>
          </w:p>
          <w:p w14:paraId="402F6BFB" w14:textId="77777777" w:rsidR="004E7529" w:rsidRDefault="004E7529" w:rsidP="00F60A7F">
            <w:pPr>
              <w:jc w:val="center"/>
              <w:rPr>
                <w:szCs w:val="24"/>
              </w:rPr>
            </w:pPr>
          </w:p>
          <w:p w14:paraId="41C14D66" w14:textId="4998EF8D" w:rsidR="004E7529" w:rsidRPr="00C31B2E" w:rsidRDefault="004E7529" w:rsidP="00F60A7F">
            <w:pPr>
              <w:jc w:val="center"/>
              <w:rPr>
                <w:szCs w:val="24"/>
              </w:rPr>
            </w:pPr>
            <w:r>
              <w:rPr>
                <w:szCs w:val="24"/>
              </w:rPr>
              <w:t>50%</w:t>
            </w:r>
          </w:p>
        </w:tc>
        <w:tc>
          <w:tcPr>
            <w:tcW w:w="1696" w:type="dxa"/>
            <w:vAlign w:val="center"/>
          </w:tcPr>
          <w:p w14:paraId="2FC30BB6" w14:textId="77777777" w:rsidR="00992743" w:rsidRPr="00E40EC9" w:rsidRDefault="00992743" w:rsidP="00255A02">
            <w:pPr>
              <w:jc w:val="both"/>
            </w:pPr>
          </w:p>
        </w:tc>
        <w:tc>
          <w:tcPr>
            <w:tcW w:w="1157" w:type="dxa"/>
            <w:vAlign w:val="center"/>
          </w:tcPr>
          <w:p w14:paraId="68A50DCC" w14:textId="77777777" w:rsidR="00992743" w:rsidRPr="00E40EC9" w:rsidRDefault="00992743" w:rsidP="00255A02">
            <w:pPr>
              <w:jc w:val="both"/>
            </w:pPr>
          </w:p>
        </w:tc>
      </w:tr>
    </w:tbl>
    <w:p w14:paraId="4B4A1D74" w14:textId="330AEE60" w:rsidR="00F60A7F" w:rsidRDefault="00F60A7F" w:rsidP="00F60A7F">
      <w:pPr>
        <w:rPr>
          <w:b/>
        </w:rPr>
      </w:pPr>
    </w:p>
    <w:p w14:paraId="2B0CFD9E" w14:textId="4A7B9B16" w:rsidR="006F139C" w:rsidRDefault="006F139C" w:rsidP="00F60A7F">
      <w:pPr>
        <w:rPr>
          <w:b/>
        </w:rPr>
      </w:pPr>
    </w:p>
    <w:p w14:paraId="6E417FF3" w14:textId="1FAD363E" w:rsidR="00992743" w:rsidRPr="00E40EC9" w:rsidRDefault="006F139C" w:rsidP="00992743">
      <w:pPr>
        <w:jc w:val="center"/>
      </w:pPr>
      <w:r w:rsidRPr="00E40EC9">
        <w:rPr>
          <w:b/>
        </w:rPr>
        <w:t>МОНГОЛ УЛСЫГ ХӨГЖҮҮЛЭХ ТАВАН ЖИЛИЙН ҮНДСЭН ЧИГЛЭЛ</w:t>
      </w:r>
    </w:p>
    <w:tbl>
      <w:tblPr>
        <w:tblStyle w:val="ColspanRowspan"/>
        <w:tblW w:w="14629" w:type="dxa"/>
        <w:tblInd w:w="8" w:type="dxa"/>
        <w:tblLayout w:type="fixed"/>
        <w:tblLook w:val="04A0" w:firstRow="1" w:lastRow="0" w:firstColumn="1" w:lastColumn="0" w:noHBand="0" w:noVBand="1"/>
      </w:tblPr>
      <w:tblGrid>
        <w:gridCol w:w="354"/>
        <w:gridCol w:w="1379"/>
        <w:gridCol w:w="2031"/>
        <w:gridCol w:w="1440"/>
        <w:gridCol w:w="1440"/>
        <w:gridCol w:w="1350"/>
        <w:gridCol w:w="5740"/>
        <w:gridCol w:w="895"/>
      </w:tblGrid>
      <w:tr w:rsidR="00992743" w:rsidRPr="00E40EC9" w14:paraId="60CD8439" w14:textId="77777777" w:rsidTr="00F60A7F">
        <w:tc>
          <w:tcPr>
            <w:tcW w:w="354" w:type="dxa"/>
            <w:vAlign w:val="center"/>
          </w:tcPr>
          <w:p w14:paraId="61D68037" w14:textId="77777777" w:rsidR="00992743" w:rsidRPr="00E40EC9" w:rsidRDefault="00992743" w:rsidP="00255A02">
            <w:pPr>
              <w:jc w:val="center"/>
            </w:pPr>
            <w:r w:rsidRPr="00E40EC9">
              <w:t>Д/д</w:t>
            </w:r>
          </w:p>
        </w:tc>
        <w:tc>
          <w:tcPr>
            <w:tcW w:w="1379" w:type="dxa"/>
            <w:vAlign w:val="center"/>
          </w:tcPr>
          <w:p w14:paraId="7D01B064" w14:textId="77777777" w:rsidR="00992743" w:rsidRPr="00E40EC9" w:rsidRDefault="00992743" w:rsidP="00255A02">
            <w:pPr>
              <w:jc w:val="center"/>
            </w:pPr>
            <w:r w:rsidRPr="00E40EC9">
              <w:t>Зорилт</w:t>
            </w:r>
          </w:p>
        </w:tc>
        <w:tc>
          <w:tcPr>
            <w:tcW w:w="2031" w:type="dxa"/>
            <w:vAlign w:val="center"/>
          </w:tcPr>
          <w:p w14:paraId="44D8FA8B" w14:textId="77777777" w:rsidR="00992743" w:rsidRPr="00E40EC9" w:rsidRDefault="00992743" w:rsidP="00255A02">
            <w:pPr>
              <w:jc w:val="center"/>
            </w:pPr>
            <w:r w:rsidRPr="00E40EC9">
              <w:t>Арга хэмжээ</w:t>
            </w:r>
          </w:p>
        </w:tc>
        <w:tc>
          <w:tcPr>
            <w:tcW w:w="1440" w:type="dxa"/>
            <w:vAlign w:val="center"/>
          </w:tcPr>
          <w:p w14:paraId="5310770B" w14:textId="77777777" w:rsidR="00992743" w:rsidRPr="00E40EC9" w:rsidRDefault="00992743" w:rsidP="00255A02">
            <w:pPr>
              <w:jc w:val="center"/>
            </w:pPr>
            <w:r w:rsidRPr="00E40EC9">
              <w:t>Хэрэгжих хугацаа</w:t>
            </w:r>
          </w:p>
        </w:tc>
        <w:tc>
          <w:tcPr>
            <w:tcW w:w="1440" w:type="dxa"/>
            <w:vAlign w:val="center"/>
          </w:tcPr>
          <w:p w14:paraId="39B3C4F3" w14:textId="77777777" w:rsidR="00992743" w:rsidRPr="00E40EC9" w:rsidRDefault="00992743" w:rsidP="00255A02">
            <w:pPr>
              <w:jc w:val="center"/>
            </w:pPr>
            <w:r w:rsidRPr="00E40EC9">
              <w:t>Зарцуулсан хөрөнгийн хэмжээ, эх үүсвэр (сая төгрөг)</w:t>
            </w:r>
          </w:p>
        </w:tc>
        <w:tc>
          <w:tcPr>
            <w:tcW w:w="1350" w:type="dxa"/>
            <w:vAlign w:val="center"/>
          </w:tcPr>
          <w:p w14:paraId="409783F5" w14:textId="3896CC7C" w:rsidR="00992743" w:rsidRPr="00E40EC9" w:rsidRDefault="00992743" w:rsidP="0002357A">
            <w:pPr>
              <w:jc w:val="center"/>
            </w:pPr>
            <w:r w:rsidRPr="00E40EC9">
              <w:t>202</w:t>
            </w:r>
            <w:r w:rsidR="0002357A">
              <w:t>4</w:t>
            </w:r>
            <w:r w:rsidRPr="00E40EC9">
              <w:t xml:space="preserve"> оны зорилтот түвшин, үр дүнгийн үзүүлэлт</w:t>
            </w:r>
          </w:p>
        </w:tc>
        <w:tc>
          <w:tcPr>
            <w:tcW w:w="5740" w:type="dxa"/>
            <w:vAlign w:val="center"/>
          </w:tcPr>
          <w:p w14:paraId="0FAE1424" w14:textId="77777777" w:rsidR="00992743" w:rsidRPr="00E40EC9" w:rsidRDefault="00992743" w:rsidP="00255A02">
            <w:pPr>
              <w:jc w:val="center"/>
            </w:pPr>
            <w:r w:rsidRPr="00E40EC9">
              <w:t>Хүрсэн түвшин, үр дүн</w:t>
            </w:r>
          </w:p>
        </w:tc>
        <w:tc>
          <w:tcPr>
            <w:tcW w:w="895" w:type="dxa"/>
            <w:vAlign w:val="center"/>
          </w:tcPr>
          <w:p w14:paraId="24475D28" w14:textId="77777777" w:rsidR="00992743" w:rsidRPr="00E40EC9" w:rsidRDefault="00992743" w:rsidP="00255A02">
            <w:pPr>
              <w:jc w:val="center"/>
            </w:pPr>
            <w:r w:rsidRPr="00E40EC9">
              <w:t>Хэрэгжилтийн хувь</w:t>
            </w:r>
          </w:p>
        </w:tc>
      </w:tr>
      <w:tr w:rsidR="00992743" w:rsidRPr="00E40EC9" w14:paraId="574D7BFF" w14:textId="77777777" w:rsidTr="00607A72">
        <w:tc>
          <w:tcPr>
            <w:tcW w:w="14629" w:type="dxa"/>
            <w:gridSpan w:val="8"/>
            <w:vAlign w:val="center"/>
          </w:tcPr>
          <w:p w14:paraId="47565D7E" w14:textId="77777777" w:rsidR="00992743" w:rsidRPr="00E40EC9" w:rsidRDefault="00992743" w:rsidP="00255A02">
            <w:pPr>
              <w:jc w:val="center"/>
            </w:pPr>
            <w:r w:rsidRPr="00E40EC9">
              <w:t>3. ГУРАВ. АМЬДРАЛЫН ЧАНАР БА ДУНДАЖ ДАВХАРГА</w:t>
            </w:r>
          </w:p>
        </w:tc>
      </w:tr>
      <w:tr w:rsidR="00992743" w:rsidRPr="00E40EC9" w14:paraId="577772AA" w14:textId="77777777" w:rsidTr="00F60A7F">
        <w:trPr>
          <w:trHeight w:val="1830"/>
        </w:trPr>
        <w:tc>
          <w:tcPr>
            <w:tcW w:w="354" w:type="dxa"/>
            <w:vAlign w:val="center"/>
          </w:tcPr>
          <w:p w14:paraId="529ABB94" w14:textId="77777777" w:rsidR="00992743" w:rsidRPr="00E40EC9" w:rsidRDefault="00992743" w:rsidP="00277346">
            <w:pPr>
              <w:spacing w:after="0"/>
              <w:jc w:val="center"/>
            </w:pPr>
            <w:r w:rsidRPr="00E40EC9">
              <w:t>1</w:t>
            </w:r>
          </w:p>
        </w:tc>
        <w:tc>
          <w:tcPr>
            <w:tcW w:w="1379" w:type="dxa"/>
            <w:vMerge w:val="restart"/>
            <w:vAlign w:val="center"/>
          </w:tcPr>
          <w:p w14:paraId="151B03B8" w14:textId="77777777" w:rsidR="00992743" w:rsidRPr="00E40EC9" w:rsidRDefault="00992743" w:rsidP="00277346">
            <w:pPr>
              <w:spacing w:after="0"/>
            </w:pPr>
            <w:r w:rsidRPr="00E40EC9">
              <w:t>3.5. Биеийн тамир, спортын чанар, хүртээмжтэй, үр дүнтэй тогтолцоог бүрдүүлнэ.</w:t>
            </w:r>
          </w:p>
        </w:tc>
        <w:tc>
          <w:tcPr>
            <w:tcW w:w="2031" w:type="dxa"/>
          </w:tcPr>
          <w:p w14:paraId="486A7359" w14:textId="77777777" w:rsidR="00992743" w:rsidRPr="00E40EC9" w:rsidRDefault="00992743" w:rsidP="00277346">
            <w:pPr>
              <w:spacing w:after="0"/>
              <w:jc w:val="both"/>
            </w:pPr>
            <w:r w:rsidRPr="00E40EC9">
              <w:t>3.5.1. Хүн амд биеийн тамир, спортын үйлчилгээ үзүүлэх төр, хувийн хэвшлийн түншлэлд суурилсан нээлттэй, уян хатан тогтолцоог бүрдүүлнэ.</w:t>
            </w:r>
          </w:p>
        </w:tc>
        <w:tc>
          <w:tcPr>
            <w:tcW w:w="1440" w:type="dxa"/>
          </w:tcPr>
          <w:p w14:paraId="36D7FE71" w14:textId="77777777" w:rsidR="00992743" w:rsidRPr="00E40EC9" w:rsidRDefault="00992743" w:rsidP="00277346">
            <w:pPr>
              <w:spacing w:after="0"/>
              <w:jc w:val="center"/>
            </w:pPr>
            <w:r w:rsidRPr="00E40EC9">
              <w:t>2021 - 2025</w:t>
            </w:r>
          </w:p>
        </w:tc>
        <w:tc>
          <w:tcPr>
            <w:tcW w:w="1440" w:type="dxa"/>
          </w:tcPr>
          <w:p w14:paraId="1748F81D" w14:textId="5C10C8FD" w:rsidR="00992743" w:rsidRPr="00E40EC9" w:rsidRDefault="00992743" w:rsidP="00277346">
            <w:pPr>
              <w:spacing w:after="0"/>
              <w:jc w:val="center"/>
            </w:pPr>
          </w:p>
        </w:tc>
        <w:tc>
          <w:tcPr>
            <w:tcW w:w="1350" w:type="dxa"/>
          </w:tcPr>
          <w:p w14:paraId="656339D0" w14:textId="28BFAB06" w:rsidR="00992743" w:rsidRPr="00E40EC9" w:rsidRDefault="00992743" w:rsidP="00277346">
            <w:pPr>
              <w:spacing w:after="0"/>
              <w:jc w:val="center"/>
            </w:pPr>
          </w:p>
        </w:tc>
        <w:tc>
          <w:tcPr>
            <w:tcW w:w="5740" w:type="dxa"/>
          </w:tcPr>
          <w:p w14:paraId="5BFA7A9D" w14:textId="785BE5CB" w:rsidR="005F49F7" w:rsidRDefault="00725D47" w:rsidP="00F60A7F">
            <w:pPr>
              <w:spacing w:after="0"/>
              <w:jc w:val="both"/>
            </w:pPr>
            <w:r>
              <w:t xml:space="preserve">     </w:t>
            </w:r>
            <w:r w:rsidR="005F49F7">
              <w:t>Аймгийн хэмжээнд үйл ажиллагаа явуулж буй Спортын холбоодоос 16 спортын холбоонд 26 удаагийн арга хэмжээ зохион байгуулахад гэрээ  байгуулан 75,3 сая төгрөгийг шилжүүлэн санхүүжүүлсэн байна.</w:t>
            </w:r>
          </w:p>
          <w:p w14:paraId="2AADD321" w14:textId="095CDC49" w:rsidR="00992743" w:rsidRPr="00E40EC9" w:rsidRDefault="005F49F7" w:rsidP="00F60A7F">
            <w:pPr>
              <w:spacing w:after="0"/>
              <w:jc w:val="both"/>
            </w:pPr>
            <w:r>
              <w:t>Биеийн тамирын арга хэмжээний чиглэлээр 2 суманд 3 удаагийн арга хэмжээ зохион байгуулахад 2,8 сая төгрөг, Тусгай олимпын болон пара спортын бүс, улсын аварга шалгаруулах тэмцээнд оролцох зардалд 2,5 сая төгрөгийг НБТ-ын зардлаас,  орон нутгийн  төсвөөс 2,0 сая төгрөгийг санхүүжүүлэн олгосон.</w:t>
            </w:r>
          </w:p>
        </w:tc>
        <w:tc>
          <w:tcPr>
            <w:tcW w:w="895" w:type="dxa"/>
            <w:vAlign w:val="center"/>
          </w:tcPr>
          <w:p w14:paraId="69896869" w14:textId="0CA68F75" w:rsidR="00992743" w:rsidRPr="00E40EC9" w:rsidRDefault="004E7529" w:rsidP="00277346">
            <w:pPr>
              <w:spacing w:after="0"/>
              <w:jc w:val="center"/>
            </w:pPr>
            <w:r>
              <w:t>75</w:t>
            </w:r>
            <w:r w:rsidR="0004503A">
              <w:t>%</w:t>
            </w:r>
          </w:p>
        </w:tc>
      </w:tr>
      <w:tr w:rsidR="007D358D" w:rsidRPr="00E40EC9" w14:paraId="7D47B5D3" w14:textId="77777777" w:rsidTr="00F60A7F">
        <w:trPr>
          <w:trHeight w:val="673"/>
        </w:trPr>
        <w:tc>
          <w:tcPr>
            <w:tcW w:w="354" w:type="dxa"/>
            <w:vMerge w:val="restart"/>
            <w:vAlign w:val="center"/>
          </w:tcPr>
          <w:p w14:paraId="1C76BA87" w14:textId="77777777" w:rsidR="007D358D" w:rsidRPr="00E40EC9" w:rsidRDefault="007D358D" w:rsidP="00FD4900">
            <w:pPr>
              <w:spacing w:after="0"/>
              <w:jc w:val="center"/>
            </w:pPr>
            <w:r w:rsidRPr="00E40EC9">
              <w:t>2</w:t>
            </w:r>
          </w:p>
        </w:tc>
        <w:tc>
          <w:tcPr>
            <w:tcW w:w="1379" w:type="dxa"/>
            <w:vMerge/>
          </w:tcPr>
          <w:p w14:paraId="11DE8D8F" w14:textId="77777777" w:rsidR="007D358D" w:rsidRPr="00E40EC9" w:rsidRDefault="007D358D" w:rsidP="00FD4900">
            <w:pPr>
              <w:spacing w:after="0"/>
            </w:pPr>
          </w:p>
        </w:tc>
        <w:tc>
          <w:tcPr>
            <w:tcW w:w="2031" w:type="dxa"/>
            <w:vMerge w:val="restart"/>
            <w:vAlign w:val="center"/>
          </w:tcPr>
          <w:p w14:paraId="21E9697D" w14:textId="77777777" w:rsidR="007D358D" w:rsidRPr="00E40EC9" w:rsidRDefault="007D358D" w:rsidP="00F60A7F">
            <w:pPr>
              <w:spacing w:after="0"/>
            </w:pPr>
            <w:r w:rsidRPr="00E40EC9">
              <w:t>3.5.2. Иргэдэд үйлчлэх спортын зориулалтын стандарт талбайн хүртээмж нэмэгдэнэ.</w:t>
            </w:r>
          </w:p>
        </w:tc>
        <w:tc>
          <w:tcPr>
            <w:tcW w:w="1440" w:type="dxa"/>
            <w:vMerge w:val="restart"/>
          </w:tcPr>
          <w:p w14:paraId="12809F47" w14:textId="77777777" w:rsidR="007D358D" w:rsidRPr="00E40EC9" w:rsidRDefault="007D358D" w:rsidP="00FD4900">
            <w:pPr>
              <w:spacing w:after="0"/>
              <w:jc w:val="center"/>
            </w:pPr>
            <w:r w:rsidRPr="00E40EC9">
              <w:t>2021 - 2025</w:t>
            </w:r>
          </w:p>
        </w:tc>
        <w:tc>
          <w:tcPr>
            <w:tcW w:w="1440" w:type="dxa"/>
            <w:tcBorders>
              <w:bottom w:val="single" w:sz="4" w:space="0" w:color="auto"/>
            </w:tcBorders>
          </w:tcPr>
          <w:p w14:paraId="6B6B297A" w14:textId="09AB70F5" w:rsidR="007D358D" w:rsidRPr="00E40EC9" w:rsidRDefault="007D358D" w:rsidP="00FD4900">
            <w:pPr>
              <w:spacing w:after="0"/>
              <w:jc w:val="center"/>
            </w:pPr>
            <w:r>
              <w:t>2535,8</w:t>
            </w:r>
          </w:p>
        </w:tc>
        <w:tc>
          <w:tcPr>
            <w:tcW w:w="1350" w:type="dxa"/>
            <w:tcBorders>
              <w:bottom w:val="single" w:sz="4" w:space="0" w:color="auto"/>
            </w:tcBorders>
          </w:tcPr>
          <w:p w14:paraId="1B0C0D54" w14:textId="77777777" w:rsidR="007D358D" w:rsidRDefault="007D358D" w:rsidP="00FD4900">
            <w:pPr>
              <w:spacing w:after="0"/>
              <w:jc w:val="center"/>
            </w:pPr>
            <w:r>
              <w:t>28,6</w:t>
            </w:r>
          </w:p>
          <w:p w14:paraId="0C5858A5" w14:textId="77777777" w:rsidR="00FD4900" w:rsidRDefault="00FD4900" w:rsidP="00FD4900">
            <w:pPr>
              <w:spacing w:after="0"/>
              <w:jc w:val="center"/>
            </w:pPr>
          </w:p>
          <w:p w14:paraId="0923207D" w14:textId="60B589C4" w:rsidR="00FD4900" w:rsidRPr="00E40EC9" w:rsidRDefault="00FD4900" w:rsidP="00FD4900">
            <w:pPr>
              <w:spacing w:after="0"/>
              <w:jc w:val="center"/>
            </w:pPr>
            <w:r>
              <w:t xml:space="preserve">100 хувь </w:t>
            </w:r>
          </w:p>
        </w:tc>
        <w:tc>
          <w:tcPr>
            <w:tcW w:w="5740" w:type="dxa"/>
            <w:tcBorders>
              <w:bottom w:val="single" w:sz="4" w:space="0" w:color="auto"/>
            </w:tcBorders>
          </w:tcPr>
          <w:p w14:paraId="23A215EE" w14:textId="0D1A53D5" w:rsidR="007D358D" w:rsidRPr="00E40EC9" w:rsidRDefault="007D358D" w:rsidP="00FD4900">
            <w:pPr>
              <w:spacing w:after="0"/>
              <w:jc w:val="both"/>
            </w:pPr>
            <w:r>
              <w:t xml:space="preserve">    </w:t>
            </w:r>
            <w:r w:rsidR="00FD4900">
              <w:t xml:space="preserve"> </w:t>
            </w:r>
            <w:r>
              <w:t>Хяргас суманд баригдаж буй Спорт заалны барилгын ажлыг “Мана</w:t>
            </w:r>
            <w:r w:rsidR="00FD4900">
              <w:t>-Оюу” ХХК хариуцан гүйцэтгэж улсын комисс хүлээн авсан.</w:t>
            </w:r>
          </w:p>
        </w:tc>
        <w:tc>
          <w:tcPr>
            <w:tcW w:w="895" w:type="dxa"/>
            <w:tcBorders>
              <w:bottom w:val="single" w:sz="4" w:space="0" w:color="auto"/>
            </w:tcBorders>
            <w:vAlign w:val="center"/>
          </w:tcPr>
          <w:p w14:paraId="1C301FFC" w14:textId="4F7CFA1D" w:rsidR="007D358D" w:rsidRPr="00E40EC9" w:rsidRDefault="0004503A" w:rsidP="00FD4900">
            <w:pPr>
              <w:spacing w:after="0"/>
              <w:jc w:val="center"/>
            </w:pPr>
            <w:r>
              <w:t>100%</w:t>
            </w:r>
          </w:p>
        </w:tc>
      </w:tr>
      <w:tr w:rsidR="007D358D" w:rsidRPr="00E40EC9" w14:paraId="2A0828E9" w14:textId="77777777" w:rsidTr="00F60A7F">
        <w:trPr>
          <w:trHeight w:val="673"/>
        </w:trPr>
        <w:tc>
          <w:tcPr>
            <w:tcW w:w="354" w:type="dxa"/>
            <w:vMerge/>
            <w:vAlign w:val="center"/>
          </w:tcPr>
          <w:p w14:paraId="3CAEE235" w14:textId="77777777" w:rsidR="007D358D" w:rsidRPr="00E40EC9" w:rsidRDefault="007D358D" w:rsidP="00FD4900">
            <w:pPr>
              <w:spacing w:after="0"/>
              <w:jc w:val="center"/>
            </w:pPr>
          </w:p>
        </w:tc>
        <w:tc>
          <w:tcPr>
            <w:tcW w:w="1379" w:type="dxa"/>
            <w:vMerge/>
          </w:tcPr>
          <w:p w14:paraId="1C28EC24" w14:textId="77777777" w:rsidR="007D358D" w:rsidRPr="00E40EC9" w:rsidRDefault="007D358D" w:rsidP="00FD4900">
            <w:pPr>
              <w:spacing w:after="0"/>
            </w:pPr>
          </w:p>
        </w:tc>
        <w:tc>
          <w:tcPr>
            <w:tcW w:w="2031" w:type="dxa"/>
            <w:vMerge/>
          </w:tcPr>
          <w:p w14:paraId="68F7CF3B" w14:textId="77777777" w:rsidR="007D358D" w:rsidRPr="00E40EC9" w:rsidRDefault="007D358D" w:rsidP="00FD4900">
            <w:pPr>
              <w:spacing w:after="0"/>
              <w:jc w:val="both"/>
            </w:pPr>
          </w:p>
        </w:tc>
        <w:tc>
          <w:tcPr>
            <w:tcW w:w="1440" w:type="dxa"/>
            <w:vMerge/>
          </w:tcPr>
          <w:p w14:paraId="05D60672" w14:textId="77777777" w:rsidR="007D358D" w:rsidRPr="00E40EC9" w:rsidRDefault="007D358D" w:rsidP="00FD4900">
            <w:pPr>
              <w:spacing w:after="0"/>
              <w:jc w:val="center"/>
            </w:pPr>
          </w:p>
        </w:tc>
        <w:tc>
          <w:tcPr>
            <w:tcW w:w="1440" w:type="dxa"/>
            <w:tcBorders>
              <w:bottom w:val="single" w:sz="4" w:space="0" w:color="auto"/>
            </w:tcBorders>
          </w:tcPr>
          <w:p w14:paraId="7EC1E820" w14:textId="191F1A94" w:rsidR="007D358D" w:rsidRDefault="007D358D" w:rsidP="00FD4900">
            <w:pPr>
              <w:spacing w:after="0"/>
              <w:jc w:val="center"/>
            </w:pPr>
            <w:r>
              <w:t>1394,7 сая</w:t>
            </w:r>
          </w:p>
        </w:tc>
        <w:tc>
          <w:tcPr>
            <w:tcW w:w="1350" w:type="dxa"/>
            <w:tcBorders>
              <w:bottom w:val="single" w:sz="4" w:space="0" w:color="auto"/>
            </w:tcBorders>
          </w:tcPr>
          <w:p w14:paraId="6CC1B88D" w14:textId="77777777" w:rsidR="007D358D" w:rsidRDefault="007D358D" w:rsidP="00FD4900">
            <w:pPr>
              <w:spacing w:after="0"/>
              <w:jc w:val="center"/>
            </w:pPr>
            <w:r>
              <w:t>362,4</w:t>
            </w:r>
          </w:p>
          <w:p w14:paraId="6FF313F9" w14:textId="596BE633" w:rsidR="00FD4900" w:rsidRDefault="00FD4900" w:rsidP="00FD4900">
            <w:pPr>
              <w:spacing w:after="0"/>
              <w:jc w:val="center"/>
            </w:pPr>
            <w:r>
              <w:t xml:space="preserve">50 хувь </w:t>
            </w:r>
          </w:p>
        </w:tc>
        <w:tc>
          <w:tcPr>
            <w:tcW w:w="5740" w:type="dxa"/>
            <w:tcBorders>
              <w:bottom w:val="single" w:sz="4" w:space="0" w:color="auto"/>
            </w:tcBorders>
          </w:tcPr>
          <w:p w14:paraId="5B523D81" w14:textId="79208BDF" w:rsidR="007D358D" w:rsidRDefault="007D358D" w:rsidP="00FD4900">
            <w:pPr>
              <w:spacing w:after="0"/>
              <w:jc w:val="both"/>
            </w:pPr>
            <w:r>
              <w:t xml:space="preserve">      Малчин суманд баригда</w:t>
            </w:r>
            <w:r w:rsidR="004079CD">
              <w:t xml:space="preserve">ж буй спорт заалны барилгын ажлын гүйцэтгэгчээр “Баатар цагаан” ХХК ажиллаж байгаа бөгөөд </w:t>
            </w:r>
            <w:r>
              <w:t xml:space="preserve"> 2023 онд санхүүжилт  дутуу хийгдсэн</w:t>
            </w:r>
            <w:r w:rsidR="00FD48A9">
              <w:t xml:space="preserve">ий </w:t>
            </w:r>
            <w:r w:rsidR="00FD4900">
              <w:t xml:space="preserve">улмаас </w:t>
            </w:r>
            <w:r>
              <w:t xml:space="preserve"> батлагдсан төсөвтөө багтаан ажлыг гүйцэтгэсэн. 2024 оны төсөвт санхүүжилтийг тусгасан. </w:t>
            </w:r>
          </w:p>
        </w:tc>
        <w:tc>
          <w:tcPr>
            <w:tcW w:w="895" w:type="dxa"/>
            <w:tcBorders>
              <w:bottom w:val="single" w:sz="4" w:space="0" w:color="auto"/>
            </w:tcBorders>
            <w:vAlign w:val="center"/>
          </w:tcPr>
          <w:p w14:paraId="7D0E560D" w14:textId="4962C3C5" w:rsidR="007D358D" w:rsidRPr="00E40EC9" w:rsidRDefault="0004503A" w:rsidP="00FD4900">
            <w:pPr>
              <w:spacing w:after="0"/>
              <w:jc w:val="center"/>
            </w:pPr>
            <w:r>
              <w:t>40%</w:t>
            </w:r>
          </w:p>
        </w:tc>
      </w:tr>
      <w:tr w:rsidR="007D358D" w:rsidRPr="00E40EC9" w14:paraId="4C613A07" w14:textId="77777777" w:rsidTr="00F60A7F">
        <w:trPr>
          <w:trHeight w:val="673"/>
        </w:trPr>
        <w:tc>
          <w:tcPr>
            <w:tcW w:w="354" w:type="dxa"/>
            <w:vMerge/>
            <w:vAlign w:val="center"/>
          </w:tcPr>
          <w:p w14:paraId="1093CD1A" w14:textId="77777777" w:rsidR="007D358D" w:rsidRPr="00E40EC9" w:rsidRDefault="007D358D" w:rsidP="00FD4900">
            <w:pPr>
              <w:spacing w:after="0"/>
              <w:jc w:val="center"/>
            </w:pPr>
          </w:p>
        </w:tc>
        <w:tc>
          <w:tcPr>
            <w:tcW w:w="1379" w:type="dxa"/>
            <w:vMerge/>
          </w:tcPr>
          <w:p w14:paraId="11300603" w14:textId="77777777" w:rsidR="007D358D" w:rsidRPr="00E40EC9" w:rsidRDefault="007D358D" w:rsidP="00FD4900">
            <w:pPr>
              <w:spacing w:after="0"/>
            </w:pPr>
          </w:p>
        </w:tc>
        <w:tc>
          <w:tcPr>
            <w:tcW w:w="2031" w:type="dxa"/>
            <w:vMerge/>
          </w:tcPr>
          <w:p w14:paraId="7A6350F7" w14:textId="77777777" w:rsidR="007D358D" w:rsidRPr="00E40EC9" w:rsidRDefault="007D358D" w:rsidP="00FD4900">
            <w:pPr>
              <w:spacing w:after="0"/>
              <w:jc w:val="both"/>
            </w:pPr>
          </w:p>
        </w:tc>
        <w:tc>
          <w:tcPr>
            <w:tcW w:w="1440" w:type="dxa"/>
            <w:vMerge/>
          </w:tcPr>
          <w:p w14:paraId="4F26168E" w14:textId="77777777" w:rsidR="007D358D" w:rsidRPr="00E40EC9" w:rsidRDefault="007D358D" w:rsidP="00FD4900">
            <w:pPr>
              <w:spacing w:after="0"/>
              <w:jc w:val="center"/>
            </w:pPr>
          </w:p>
        </w:tc>
        <w:tc>
          <w:tcPr>
            <w:tcW w:w="1440" w:type="dxa"/>
            <w:tcBorders>
              <w:bottom w:val="single" w:sz="4" w:space="0" w:color="auto"/>
            </w:tcBorders>
          </w:tcPr>
          <w:p w14:paraId="033C2520" w14:textId="76C61F43" w:rsidR="007D358D" w:rsidRDefault="007D358D" w:rsidP="00FD4900">
            <w:pPr>
              <w:spacing w:after="0"/>
              <w:jc w:val="center"/>
            </w:pPr>
            <w:r>
              <w:t>2554,8</w:t>
            </w:r>
          </w:p>
        </w:tc>
        <w:tc>
          <w:tcPr>
            <w:tcW w:w="1350" w:type="dxa"/>
            <w:tcBorders>
              <w:bottom w:val="single" w:sz="4" w:space="0" w:color="auto"/>
            </w:tcBorders>
          </w:tcPr>
          <w:p w14:paraId="74E8C244" w14:textId="77777777" w:rsidR="007D358D" w:rsidRDefault="00FD48A9" w:rsidP="00FD4900">
            <w:pPr>
              <w:spacing w:after="0"/>
              <w:jc w:val="center"/>
            </w:pPr>
            <w:r>
              <w:t>1277,4</w:t>
            </w:r>
          </w:p>
          <w:p w14:paraId="3568E071" w14:textId="783D1E78" w:rsidR="00FD4900" w:rsidRDefault="00FD4900" w:rsidP="00FD4900">
            <w:pPr>
              <w:spacing w:after="0"/>
              <w:jc w:val="center"/>
            </w:pPr>
            <w:r>
              <w:t xml:space="preserve">50 хувь </w:t>
            </w:r>
          </w:p>
        </w:tc>
        <w:tc>
          <w:tcPr>
            <w:tcW w:w="5740" w:type="dxa"/>
            <w:tcBorders>
              <w:bottom w:val="single" w:sz="4" w:space="0" w:color="auto"/>
            </w:tcBorders>
          </w:tcPr>
          <w:p w14:paraId="13772227" w14:textId="2B474840" w:rsidR="007D358D" w:rsidRDefault="002169BB" w:rsidP="004079CD">
            <w:pPr>
              <w:spacing w:after="0"/>
              <w:jc w:val="both"/>
            </w:pPr>
            <w:r w:rsidRPr="002169BB">
              <w:t>2024 оны  06-р сарын 18 болон 07сарын 22 -ны өдөр  спорт заалны гүйцэтгэгчийг сонгон шалгаруулах тендер 2 удаа зарласан боловч гүйцэтгэгч шалгараагүй байна.</w:t>
            </w:r>
          </w:p>
        </w:tc>
        <w:tc>
          <w:tcPr>
            <w:tcW w:w="895" w:type="dxa"/>
            <w:tcBorders>
              <w:bottom w:val="single" w:sz="4" w:space="0" w:color="auto"/>
            </w:tcBorders>
            <w:vAlign w:val="center"/>
          </w:tcPr>
          <w:p w14:paraId="5C65E724" w14:textId="65FA8C91" w:rsidR="007D358D" w:rsidRPr="00E40EC9" w:rsidRDefault="002169BB" w:rsidP="00FD4900">
            <w:pPr>
              <w:spacing w:after="0"/>
              <w:jc w:val="center"/>
            </w:pPr>
            <w:r>
              <w:t>5</w:t>
            </w:r>
            <w:r w:rsidR="0004503A">
              <w:t>0</w:t>
            </w:r>
            <w:r>
              <w:t>%</w:t>
            </w:r>
          </w:p>
        </w:tc>
      </w:tr>
      <w:tr w:rsidR="007D358D" w:rsidRPr="00E40EC9" w14:paraId="22394C51" w14:textId="77777777" w:rsidTr="00F60A7F">
        <w:trPr>
          <w:trHeight w:val="673"/>
        </w:trPr>
        <w:tc>
          <w:tcPr>
            <w:tcW w:w="354" w:type="dxa"/>
            <w:vMerge/>
            <w:vAlign w:val="center"/>
          </w:tcPr>
          <w:p w14:paraId="5867EE81" w14:textId="77777777" w:rsidR="007D358D" w:rsidRPr="00E40EC9" w:rsidRDefault="007D358D" w:rsidP="00FD4900">
            <w:pPr>
              <w:spacing w:after="0"/>
              <w:jc w:val="center"/>
            </w:pPr>
          </w:p>
        </w:tc>
        <w:tc>
          <w:tcPr>
            <w:tcW w:w="1379" w:type="dxa"/>
            <w:vMerge/>
          </w:tcPr>
          <w:p w14:paraId="2635B796" w14:textId="77777777" w:rsidR="007D358D" w:rsidRPr="00E40EC9" w:rsidRDefault="007D358D" w:rsidP="00FD4900">
            <w:pPr>
              <w:spacing w:after="0"/>
            </w:pPr>
          </w:p>
        </w:tc>
        <w:tc>
          <w:tcPr>
            <w:tcW w:w="2031" w:type="dxa"/>
            <w:vMerge/>
          </w:tcPr>
          <w:p w14:paraId="75D0BE78" w14:textId="77777777" w:rsidR="007D358D" w:rsidRPr="00E40EC9" w:rsidRDefault="007D358D" w:rsidP="00FD4900">
            <w:pPr>
              <w:spacing w:after="0"/>
              <w:jc w:val="both"/>
            </w:pPr>
          </w:p>
        </w:tc>
        <w:tc>
          <w:tcPr>
            <w:tcW w:w="1440" w:type="dxa"/>
            <w:vMerge/>
          </w:tcPr>
          <w:p w14:paraId="6427FEA6" w14:textId="77777777" w:rsidR="007D358D" w:rsidRPr="00E40EC9" w:rsidRDefault="007D358D" w:rsidP="00FD4900">
            <w:pPr>
              <w:spacing w:after="0"/>
              <w:jc w:val="center"/>
            </w:pPr>
          </w:p>
        </w:tc>
        <w:tc>
          <w:tcPr>
            <w:tcW w:w="1440" w:type="dxa"/>
            <w:tcBorders>
              <w:bottom w:val="single" w:sz="4" w:space="0" w:color="auto"/>
            </w:tcBorders>
          </w:tcPr>
          <w:p w14:paraId="6D610649" w14:textId="584BEEDA" w:rsidR="007D358D" w:rsidRDefault="007D358D" w:rsidP="00FD4900">
            <w:pPr>
              <w:spacing w:after="0"/>
              <w:jc w:val="center"/>
            </w:pPr>
            <w:r>
              <w:t>2554,8</w:t>
            </w:r>
          </w:p>
        </w:tc>
        <w:tc>
          <w:tcPr>
            <w:tcW w:w="1350" w:type="dxa"/>
            <w:tcBorders>
              <w:bottom w:val="single" w:sz="4" w:space="0" w:color="auto"/>
            </w:tcBorders>
          </w:tcPr>
          <w:p w14:paraId="3EA2C7E6" w14:textId="77777777" w:rsidR="007D358D" w:rsidRDefault="00FD48A9" w:rsidP="00FD4900">
            <w:pPr>
              <w:spacing w:after="0"/>
              <w:jc w:val="center"/>
            </w:pPr>
            <w:r>
              <w:t>1277,4</w:t>
            </w:r>
            <w:r w:rsidR="00FD4900">
              <w:t xml:space="preserve"> </w:t>
            </w:r>
          </w:p>
          <w:p w14:paraId="3E3B1282" w14:textId="654E254C" w:rsidR="00FD4900" w:rsidRDefault="00FD4900" w:rsidP="00FD4900">
            <w:pPr>
              <w:spacing w:after="0"/>
              <w:jc w:val="center"/>
            </w:pPr>
            <w:r>
              <w:t xml:space="preserve">50 хувь </w:t>
            </w:r>
          </w:p>
        </w:tc>
        <w:tc>
          <w:tcPr>
            <w:tcW w:w="5740" w:type="dxa"/>
            <w:tcBorders>
              <w:bottom w:val="single" w:sz="4" w:space="0" w:color="auto"/>
            </w:tcBorders>
          </w:tcPr>
          <w:p w14:paraId="7B41E5F5" w14:textId="3F3E04AC" w:rsidR="007D358D" w:rsidRDefault="004079CD" w:rsidP="00FD4900">
            <w:pPr>
              <w:spacing w:after="0"/>
              <w:jc w:val="both"/>
            </w:pPr>
            <w:r>
              <w:t xml:space="preserve">        </w:t>
            </w:r>
            <w:r w:rsidR="002169BB" w:rsidRPr="002169BB">
              <w:t>Тендерийн сонгон шалгарууалт зарлуулахаар төрийн худалдан авах ажиллагааны газарт хүргүүлсэн.</w:t>
            </w:r>
          </w:p>
        </w:tc>
        <w:tc>
          <w:tcPr>
            <w:tcW w:w="895" w:type="dxa"/>
            <w:tcBorders>
              <w:bottom w:val="single" w:sz="4" w:space="0" w:color="auto"/>
            </w:tcBorders>
            <w:vAlign w:val="center"/>
          </w:tcPr>
          <w:p w14:paraId="2A1FD4F4" w14:textId="5BEA0AFD" w:rsidR="007D358D" w:rsidRPr="00E40EC9" w:rsidRDefault="002169BB" w:rsidP="00FD4900">
            <w:pPr>
              <w:spacing w:after="0"/>
              <w:jc w:val="center"/>
            </w:pPr>
            <w:r>
              <w:t>40%</w:t>
            </w:r>
          </w:p>
        </w:tc>
      </w:tr>
      <w:tr w:rsidR="007D358D" w:rsidRPr="00E40EC9" w14:paraId="4EF83022" w14:textId="77777777" w:rsidTr="00F60A7F">
        <w:trPr>
          <w:trHeight w:val="555"/>
        </w:trPr>
        <w:tc>
          <w:tcPr>
            <w:tcW w:w="354" w:type="dxa"/>
            <w:vMerge/>
            <w:vAlign w:val="center"/>
          </w:tcPr>
          <w:p w14:paraId="192BDBE8" w14:textId="77777777" w:rsidR="007D358D" w:rsidRPr="00E40EC9" w:rsidRDefault="007D358D" w:rsidP="007D358D">
            <w:pPr>
              <w:jc w:val="center"/>
            </w:pPr>
          </w:p>
        </w:tc>
        <w:tc>
          <w:tcPr>
            <w:tcW w:w="1379" w:type="dxa"/>
            <w:vMerge/>
          </w:tcPr>
          <w:p w14:paraId="42A00F00" w14:textId="77777777" w:rsidR="007D358D" w:rsidRPr="00E40EC9" w:rsidRDefault="007D358D" w:rsidP="007D358D"/>
        </w:tc>
        <w:tc>
          <w:tcPr>
            <w:tcW w:w="2031" w:type="dxa"/>
            <w:vMerge/>
          </w:tcPr>
          <w:p w14:paraId="116C43ED" w14:textId="77777777" w:rsidR="007D358D" w:rsidRPr="00E40EC9" w:rsidRDefault="007D358D" w:rsidP="007D358D">
            <w:pPr>
              <w:jc w:val="both"/>
            </w:pPr>
          </w:p>
        </w:tc>
        <w:tc>
          <w:tcPr>
            <w:tcW w:w="1440" w:type="dxa"/>
            <w:vMerge/>
          </w:tcPr>
          <w:p w14:paraId="0176952C" w14:textId="77777777" w:rsidR="007D358D" w:rsidRPr="00E40EC9" w:rsidRDefault="007D358D" w:rsidP="007D358D">
            <w:pPr>
              <w:jc w:val="center"/>
            </w:pPr>
          </w:p>
        </w:tc>
        <w:tc>
          <w:tcPr>
            <w:tcW w:w="1440" w:type="dxa"/>
            <w:tcBorders>
              <w:top w:val="single" w:sz="4" w:space="0" w:color="auto"/>
              <w:bottom w:val="single" w:sz="4" w:space="0" w:color="auto"/>
            </w:tcBorders>
          </w:tcPr>
          <w:p w14:paraId="3D4563B2" w14:textId="4017F4D1" w:rsidR="007D358D" w:rsidRPr="00E40EC9" w:rsidRDefault="007D358D" w:rsidP="007D358D">
            <w:pPr>
              <w:jc w:val="center"/>
            </w:pPr>
            <w:r>
              <w:t>2535,0</w:t>
            </w:r>
          </w:p>
        </w:tc>
        <w:tc>
          <w:tcPr>
            <w:tcW w:w="1350" w:type="dxa"/>
            <w:tcBorders>
              <w:top w:val="single" w:sz="4" w:space="0" w:color="auto"/>
              <w:bottom w:val="single" w:sz="4" w:space="0" w:color="auto"/>
            </w:tcBorders>
          </w:tcPr>
          <w:p w14:paraId="2A0E6BAC" w14:textId="6E76513C" w:rsidR="007D358D" w:rsidRPr="00E40EC9" w:rsidRDefault="00FD48A9" w:rsidP="007D358D">
            <w:pPr>
              <w:jc w:val="center"/>
            </w:pPr>
            <w:r>
              <w:t>1000,0</w:t>
            </w:r>
          </w:p>
        </w:tc>
        <w:tc>
          <w:tcPr>
            <w:tcW w:w="5740" w:type="dxa"/>
            <w:tcBorders>
              <w:top w:val="single" w:sz="4" w:space="0" w:color="auto"/>
              <w:bottom w:val="single" w:sz="4" w:space="0" w:color="auto"/>
            </w:tcBorders>
          </w:tcPr>
          <w:p w14:paraId="064579C8" w14:textId="2CA1C739" w:rsidR="007D358D" w:rsidRDefault="004079CD" w:rsidP="007D358D">
            <w:pPr>
              <w:jc w:val="both"/>
            </w:pPr>
            <w:r>
              <w:t xml:space="preserve">   </w:t>
            </w:r>
            <w:r w:rsidR="002169BB" w:rsidRPr="002169BB">
              <w:t>2024 оны  06 сарын 18 болон 07 сарын 22 -ны өдөр  спорт заалны гүйцэтгэгчийг сонгон шалгаруулах тендер 2 удаа зарласан боловч гүйцэтгэгч шалгараагүй байна.</w:t>
            </w:r>
            <w:r>
              <w:t xml:space="preserve">    </w:t>
            </w:r>
          </w:p>
        </w:tc>
        <w:tc>
          <w:tcPr>
            <w:tcW w:w="895" w:type="dxa"/>
            <w:tcBorders>
              <w:top w:val="single" w:sz="4" w:space="0" w:color="auto"/>
              <w:bottom w:val="single" w:sz="4" w:space="0" w:color="auto"/>
            </w:tcBorders>
            <w:vAlign w:val="center"/>
          </w:tcPr>
          <w:p w14:paraId="325DAE65" w14:textId="4872777E" w:rsidR="007D358D" w:rsidRPr="00E40EC9" w:rsidRDefault="002169BB" w:rsidP="007D358D">
            <w:pPr>
              <w:jc w:val="center"/>
            </w:pPr>
            <w:r>
              <w:t>2</w:t>
            </w:r>
            <w:r w:rsidR="0004503A">
              <w:t>0</w:t>
            </w:r>
            <w:r>
              <w:t>%</w:t>
            </w:r>
          </w:p>
        </w:tc>
      </w:tr>
      <w:tr w:rsidR="007D358D" w:rsidRPr="00E40EC9" w14:paraId="7DAA449C" w14:textId="77777777" w:rsidTr="00F60A7F">
        <w:trPr>
          <w:trHeight w:val="135"/>
        </w:trPr>
        <w:tc>
          <w:tcPr>
            <w:tcW w:w="354" w:type="dxa"/>
            <w:vMerge/>
            <w:vAlign w:val="center"/>
          </w:tcPr>
          <w:p w14:paraId="45AA3AC2" w14:textId="77777777" w:rsidR="007D358D" w:rsidRPr="00E40EC9" w:rsidRDefault="007D358D" w:rsidP="007D358D">
            <w:pPr>
              <w:jc w:val="center"/>
            </w:pPr>
          </w:p>
        </w:tc>
        <w:tc>
          <w:tcPr>
            <w:tcW w:w="1379" w:type="dxa"/>
            <w:vMerge/>
          </w:tcPr>
          <w:p w14:paraId="2E9CFBB2" w14:textId="77777777" w:rsidR="007D358D" w:rsidRPr="00E40EC9" w:rsidRDefault="007D358D" w:rsidP="007D358D"/>
        </w:tc>
        <w:tc>
          <w:tcPr>
            <w:tcW w:w="2031" w:type="dxa"/>
            <w:vMerge/>
          </w:tcPr>
          <w:p w14:paraId="57709F9F" w14:textId="77777777" w:rsidR="007D358D" w:rsidRPr="00E40EC9" w:rsidRDefault="007D358D" w:rsidP="007D358D">
            <w:pPr>
              <w:jc w:val="both"/>
            </w:pPr>
          </w:p>
        </w:tc>
        <w:tc>
          <w:tcPr>
            <w:tcW w:w="1440" w:type="dxa"/>
            <w:vMerge/>
          </w:tcPr>
          <w:p w14:paraId="16A88D4D" w14:textId="77777777" w:rsidR="007D358D" w:rsidRPr="00E40EC9" w:rsidRDefault="007D358D" w:rsidP="007D358D">
            <w:pPr>
              <w:jc w:val="center"/>
            </w:pPr>
          </w:p>
        </w:tc>
        <w:tc>
          <w:tcPr>
            <w:tcW w:w="1440" w:type="dxa"/>
            <w:tcBorders>
              <w:top w:val="single" w:sz="4" w:space="0" w:color="auto"/>
            </w:tcBorders>
          </w:tcPr>
          <w:p w14:paraId="5B418416" w14:textId="3AFE061B" w:rsidR="007D358D" w:rsidRDefault="007D358D" w:rsidP="007D358D">
            <w:pPr>
              <w:jc w:val="center"/>
            </w:pPr>
          </w:p>
        </w:tc>
        <w:tc>
          <w:tcPr>
            <w:tcW w:w="1350" w:type="dxa"/>
            <w:tcBorders>
              <w:top w:val="single" w:sz="4" w:space="0" w:color="auto"/>
            </w:tcBorders>
          </w:tcPr>
          <w:p w14:paraId="7B7513E9" w14:textId="17116806" w:rsidR="007D358D" w:rsidRPr="00E40EC9" w:rsidRDefault="004949AC" w:rsidP="007D358D">
            <w:pPr>
              <w:jc w:val="center"/>
            </w:pPr>
            <w:r>
              <w:t xml:space="preserve">1192,0 </w:t>
            </w:r>
          </w:p>
        </w:tc>
        <w:tc>
          <w:tcPr>
            <w:tcW w:w="5740" w:type="dxa"/>
            <w:tcBorders>
              <w:top w:val="single" w:sz="4" w:space="0" w:color="auto"/>
            </w:tcBorders>
          </w:tcPr>
          <w:p w14:paraId="5589BC44" w14:textId="5226E6C8" w:rsidR="007D358D" w:rsidRDefault="002169BB" w:rsidP="007D358D">
            <w:pPr>
              <w:jc w:val="both"/>
            </w:pPr>
            <w:r>
              <w:t xml:space="preserve">   </w:t>
            </w:r>
            <w:r w:rsidRPr="002169BB">
              <w:t>Барилга угсралтын ажлыг "Зунбоо" ХХК гүйцэтгэхээр гэрээ байгуулан 2021 онд ашиглалтад оруулах байсан боловч тухайн компани ажил гүйцэтгээгүйгээс ажил зогссон байна. 2021 оны 09 дугаар сарын 16 өдрийн А/511 тоот захирамжаар ажлын хэсэг байгуулагдаж тухайн ажлын талаар хуралдаж ЗДЗөвлөлд танилцуулан гүйцэтгэгчийн гэрээг цуцлах тал дээр ажилласан.    2022 онд  Барилга угсралтын ажил зогссон.  Санхүүжилт хийгдээгүй.  БТСХорооны  дарга, санхүү хөрөнгө оруулалтын  газрын дарга, ГХБХБГ, Аймгийн ЗДТГ-ын хөгжлийн бодлого төлөвлөлтийн хэлтсийн дарга мэргэжилтнүүд газар дээр нь үзэж танилцсан. 2023 онд санхүүжилт хийгдээгүй. 2024 онд</w:t>
            </w:r>
            <w:r>
              <w:t xml:space="preserve"> </w:t>
            </w:r>
            <w:r w:rsidRPr="002169BB">
              <w:t>Гэрээт ажлыг гүйцэтгүүлэхээр гүйцэтгэгч болон гадаад харилцааны яаманд удаа дараа албан шаардлага хүргүүлсэн. 2024 оны  хөгжлийн жилийн төлөвлөгөөнд</w:t>
            </w:r>
            <w:r>
              <w:t xml:space="preserve"> </w:t>
            </w:r>
            <w:r w:rsidRPr="002169BB">
              <w:t>1.192.0 төгрөгийн санхүүжилт тавигдсан .</w:t>
            </w:r>
          </w:p>
        </w:tc>
        <w:tc>
          <w:tcPr>
            <w:tcW w:w="895" w:type="dxa"/>
            <w:tcBorders>
              <w:top w:val="single" w:sz="4" w:space="0" w:color="auto"/>
            </w:tcBorders>
            <w:vAlign w:val="center"/>
          </w:tcPr>
          <w:p w14:paraId="200868D4" w14:textId="094A8ABF" w:rsidR="007D358D" w:rsidRDefault="002169BB" w:rsidP="007D358D">
            <w:pPr>
              <w:jc w:val="center"/>
            </w:pPr>
            <w:r>
              <w:t>4</w:t>
            </w:r>
            <w:r w:rsidR="0004503A">
              <w:t>0</w:t>
            </w:r>
            <w:r>
              <w:t>%</w:t>
            </w:r>
          </w:p>
        </w:tc>
      </w:tr>
      <w:tr w:rsidR="007D358D" w:rsidRPr="00E40EC9" w14:paraId="37695CE6" w14:textId="77777777" w:rsidTr="00F60A7F">
        <w:tc>
          <w:tcPr>
            <w:tcW w:w="354" w:type="dxa"/>
            <w:vAlign w:val="center"/>
          </w:tcPr>
          <w:p w14:paraId="43175118" w14:textId="77777777" w:rsidR="007D358D" w:rsidRPr="00E40EC9" w:rsidRDefault="007D358D" w:rsidP="007D358D">
            <w:pPr>
              <w:jc w:val="center"/>
            </w:pPr>
            <w:r w:rsidRPr="00E40EC9">
              <w:t>3</w:t>
            </w:r>
          </w:p>
        </w:tc>
        <w:tc>
          <w:tcPr>
            <w:tcW w:w="1379" w:type="dxa"/>
            <w:vMerge/>
          </w:tcPr>
          <w:p w14:paraId="708EDFDB" w14:textId="77777777" w:rsidR="007D358D" w:rsidRPr="00E40EC9" w:rsidRDefault="007D358D" w:rsidP="007D358D"/>
        </w:tc>
        <w:tc>
          <w:tcPr>
            <w:tcW w:w="2031" w:type="dxa"/>
          </w:tcPr>
          <w:p w14:paraId="342EC21B" w14:textId="77777777" w:rsidR="007D358D" w:rsidRPr="00E40EC9" w:rsidRDefault="007D358D" w:rsidP="007D358D">
            <w:pPr>
              <w:jc w:val="both"/>
            </w:pPr>
            <w:r w:rsidRPr="00E40EC9">
              <w:t>3.5.3. Нийтийн биеийн тамирыг эрүүл, идэвхтэй амьдралын хэв маяг, аж төрөх ёсны салшгүй хэсэг болгон хөгжүүлнэ.</w:t>
            </w:r>
          </w:p>
        </w:tc>
        <w:tc>
          <w:tcPr>
            <w:tcW w:w="1440" w:type="dxa"/>
            <w:vAlign w:val="center"/>
          </w:tcPr>
          <w:p w14:paraId="00D94EDE" w14:textId="77777777" w:rsidR="007D358D" w:rsidRPr="00E40EC9" w:rsidRDefault="007D358D" w:rsidP="00F60A7F">
            <w:pPr>
              <w:jc w:val="center"/>
            </w:pPr>
            <w:r w:rsidRPr="00E40EC9">
              <w:t>2021 - 2025</w:t>
            </w:r>
          </w:p>
        </w:tc>
        <w:tc>
          <w:tcPr>
            <w:tcW w:w="1440" w:type="dxa"/>
            <w:vAlign w:val="center"/>
          </w:tcPr>
          <w:p w14:paraId="2BB351F2" w14:textId="77777777" w:rsidR="007D358D" w:rsidRPr="00E40EC9" w:rsidRDefault="007D358D" w:rsidP="00F60A7F">
            <w:pPr>
              <w:jc w:val="center"/>
            </w:pPr>
          </w:p>
        </w:tc>
        <w:tc>
          <w:tcPr>
            <w:tcW w:w="1350" w:type="dxa"/>
          </w:tcPr>
          <w:p w14:paraId="195B8CB4" w14:textId="77777777" w:rsidR="007D358D" w:rsidRPr="00E40EC9" w:rsidRDefault="007D358D" w:rsidP="007D358D"/>
        </w:tc>
        <w:tc>
          <w:tcPr>
            <w:tcW w:w="5740" w:type="dxa"/>
          </w:tcPr>
          <w:p w14:paraId="6831A7EC" w14:textId="348AA071" w:rsidR="00034126" w:rsidRPr="00FC650F" w:rsidRDefault="007D358D" w:rsidP="004E7529">
            <w:pPr>
              <w:spacing w:after="0"/>
              <w:jc w:val="both"/>
              <w:rPr>
                <w:lang w:val="en-US"/>
              </w:rPr>
            </w:pPr>
            <w:r>
              <w:t xml:space="preserve">       </w:t>
            </w:r>
            <w:r w:rsidR="00034126">
              <w:t xml:space="preserve"> “Эрүүл монгол хүн”, “Цаг гаргая” , ”Дасгал хөдөлгөөн хийцгээе” аяны хүрээнд  Улаангом сумын ЗДТГ-тай хамтран “Эрүүл, эртэч, илүүдэл жингүй-Улаангомчууд” арга хэмжээг  2024 оны 04 дүгээр сарын 08-ны өдрөөс 12 дугаар сарын 01-ний өдрийг хүртлэх хугацаанд зохион байгуулж байна.  </w:t>
            </w:r>
            <w:r w:rsidR="00B32A46">
              <w:t xml:space="preserve">        </w:t>
            </w:r>
            <w:r w:rsidR="00034126">
              <w:t xml:space="preserve">         </w:t>
            </w:r>
          </w:p>
        </w:tc>
        <w:tc>
          <w:tcPr>
            <w:tcW w:w="895" w:type="dxa"/>
            <w:vAlign w:val="center"/>
          </w:tcPr>
          <w:p w14:paraId="5403F8B7" w14:textId="28B7A848" w:rsidR="007D358D" w:rsidRPr="00E40EC9" w:rsidRDefault="007D358D" w:rsidP="007D358D">
            <w:pPr>
              <w:jc w:val="center"/>
            </w:pPr>
          </w:p>
        </w:tc>
      </w:tr>
    </w:tbl>
    <w:p w14:paraId="619C7E0D" w14:textId="77777777" w:rsidR="00725A55" w:rsidRDefault="00725A55" w:rsidP="004C78B1">
      <w:pPr>
        <w:ind w:firstLine="720"/>
        <w:jc w:val="center"/>
      </w:pPr>
    </w:p>
    <w:p w14:paraId="13D82F5A" w14:textId="01EFA513" w:rsidR="00992743" w:rsidRPr="00E40EC9" w:rsidRDefault="00992743" w:rsidP="004C78B1">
      <w:pPr>
        <w:ind w:firstLine="720"/>
        <w:jc w:val="center"/>
      </w:pPr>
      <w:r w:rsidRPr="00E40EC9">
        <w:t xml:space="preserve">Тайлан хянасан:  </w:t>
      </w:r>
      <w:r w:rsidR="004C78B1">
        <w:t>БТСГ-ын даргын албан үүргийг түр орлон гүйцэтгэгч</w:t>
      </w:r>
      <w:r w:rsidR="00FD6CC8">
        <w:t>.................</w:t>
      </w:r>
      <w:r w:rsidR="004C78B1">
        <w:t xml:space="preserve"> </w:t>
      </w:r>
      <w:r w:rsidRPr="00E40EC9">
        <w:t xml:space="preserve">/ </w:t>
      </w:r>
      <w:r w:rsidR="00CC5734">
        <w:t>Х.Баяртуул</w:t>
      </w:r>
      <w:r w:rsidRPr="00E40EC9">
        <w:t>/</w:t>
      </w:r>
    </w:p>
    <w:p w14:paraId="720F7C67" w14:textId="4B9CA2C0" w:rsidR="00664515" w:rsidRDefault="00664515"/>
    <w:p w14:paraId="07DBAD26" w14:textId="391D7826" w:rsidR="005F57F7" w:rsidRDefault="005F57F7"/>
    <w:sectPr w:rsidR="005F57F7" w:rsidSect="00607A72">
      <w:pgSz w:w="16787" w:h="11870" w:orient="landscape"/>
      <w:pgMar w:top="851" w:right="10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133"/>
      </v:shape>
    </w:pict>
  </w:numPicBullet>
  <w:abstractNum w:abstractNumId="0" w15:restartNumberingAfterBreak="0">
    <w:nsid w:val="12F3317F"/>
    <w:multiLevelType w:val="hybridMultilevel"/>
    <w:tmpl w:val="CBB8CD80"/>
    <w:lvl w:ilvl="0" w:tplc="864A549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B6F39FA"/>
    <w:multiLevelType w:val="hybridMultilevel"/>
    <w:tmpl w:val="28E07A8C"/>
    <w:lvl w:ilvl="0" w:tplc="40321C8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F105E"/>
    <w:multiLevelType w:val="hybridMultilevel"/>
    <w:tmpl w:val="C3808566"/>
    <w:lvl w:ilvl="0" w:tplc="983470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51EB0"/>
    <w:multiLevelType w:val="hybridMultilevel"/>
    <w:tmpl w:val="68A4C510"/>
    <w:lvl w:ilvl="0" w:tplc="7764BB6A">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D6DE8"/>
    <w:multiLevelType w:val="hybridMultilevel"/>
    <w:tmpl w:val="B8506534"/>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9965C4B"/>
    <w:multiLevelType w:val="hybridMultilevel"/>
    <w:tmpl w:val="45984F94"/>
    <w:lvl w:ilvl="0" w:tplc="E5F464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A11DD"/>
    <w:multiLevelType w:val="hybridMultilevel"/>
    <w:tmpl w:val="4A9824A8"/>
    <w:lvl w:ilvl="0" w:tplc="BFC80578">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15:restartNumberingAfterBreak="0">
    <w:nsid w:val="77C923E6"/>
    <w:multiLevelType w:val="multilevel"/>
    <w:tmpl w:val="717E4B00"/>
    <w:lvl w:ilvl="0">
      <w:start w:val="1"/>
      <w:numFmt w:val="decimal"/>
      <w:lvlText w:val="%1."/>
      <w:lvlJc w:val="left"/>
      <w:pPr>
        <w:ind w:left="420" w:hanging="360"/>
      </w:pPr>
      <w:rPr>
        <w:rFonts w:hint="default"/>
      </w:rPr>
    </w:lvl>
    <w:lvl w:ilvl="1">
      <w:start w:val="2"/>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16cid:durableId="733625234">
    <w:abstractNumId w:val="7"/>
  </w:num>
  <w:num w:numId="2" w16cid:durableId="186254271">
    <w:abstractNumId w:val="1"/>
  </w:num>
  <w:num w:numId="3" w16cid:durableId="1787499502">
    <w:abstractNumId w:val="3"/>
  </w:num>
  <w:num w:numId="4" w16cid:durableId="2088724639">
    <w:abstractNumId w:val="4"/>
  </w:num>
  <w:num w:numId="5" w16cid:durableId="2084446553">
    <w:abstractNumId w:val="2"/>
  </w:num>
  <w:num w:numId="6" w16cid:durableId="1422220933">
    <w:abstractNumId w:val="5"/>
  </w:num>
  <w:num w:numId="7" w16cid:durableId="46727192">
    <w:abstractNumId w:val="6"/>
  </w:num>
  <w:num w:numId="8" w16cid:durableId="7121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43"/>
    <w:rsid w:val="00000A95"/>
    <w:rsid w:val="0001386B"/>
    <w:rsid w:val="00013DDF"/>
    <w:rsid w:val="0002357A"/>
    <w:rsid w:val="00034126"/>
    <w:rsid w:val="00034FED"/>
    <w:rsid w:val="0004503A"/>
    <w:rsid w:val="00080C57"/>
    <w:rsid w:val="00091D65"/>
    <w:rsid w:val="000E250D"/>
    <w:rsid w:val="00101369"/>
    <w:rsid w:val="001051AD"/>
    <w:rsid w:val="001140C6"/>
    <w:rsid w:val="0012314D"/>
    <w:rsid w:val="0012725E"/>
    <w:rsid w:val="00135263"/>
    <w:rsid w:val="00143E6B"/>
    <w:rsid w:val="00146B37"/>
    <w:rsid w:val="00162A83"/>
    <w:rsid w:val="001631A7"/>
    <w:rsid w:val="001978A5"/>
    <w:rsid w:val="001A6F70"/>
    <w:rsid w:val="001C708C"/>
    <w:rsid w:val="001D1834"/>
    <w:rsid w:val="001E1C62"/>
    <w:rsid w:val="001F4A03"/>
    <w:rsid w:val="001F7559"/>
    <w:rsid w:val="001F7F5F"/>
    <w:rsid w:val="00210721"/>
    <w:rsid w:val="00210964"/>
    <w:rsid w:val="0021507C"/>
    <w:rsid w:val="002169A0"/>
    <w:rsid w:val="002169BB"/>
    <w:rsid w:val="00224826"/>
    <w:rsid w:val="00236A37"/>
    <w:rsid w:val="00244DB1"/>
    <w:rsid w:val="00255A02"/>
    <w:rsid w:val="00262BEC"/>
    <w:rsid w:val="00272A48"/>
    <w:rsid w:val="00277346"/>
    <w:rsid w:val="0028757E"/>
    <w:rsid w:val="00295852"/>
    <w:rsid w:val="002A1A39"/>
    <w:rsid w:val="002A7464"/>
    <w:rsid w:val="002B2F31"/>
    <w:rsid w:val="002C6293"/>
    <w:rsid w:val="002C7227"/>
    <w:rsid w:val="002E3DF5"/>
    <w:rsid w:val="00324A84"/>
    <w:rsid w:val="00331168"/>
    <w:rsid w:val="00332012"/>
    <w:rsid w:val="00335459"/>
    <w:rsid w:val="00356EEB"/>
    <w:rsid w:val="003B0525"/>
    <w:rsid w:val="003B5A39"/>
    <w:rsid w:val="003B66FC"/>
    <w:rsid w:val="003B7421"/>
    <w:rsid w:val="003D2323"/>
    <w:rsid w:val="003E2A59"/>
    <w:rsid w:val="004079CD"/>
    <w:rsid w:val="004606B8"/>
    <w:rsid w:val="00471CBE"/>
    <w:rsid w:val="00475FC5"/>
    <w:rsid w:val="004933B7"/>
    <w:rsid w:val="00494805"/>
    <w:rsid w:val="004949AC"/>
    <w:rsid w:val="004C78B1"/>
    <w:rsid w:val="004D562B"/>
    <w:rsid w:val="004E7529"/>
    <w:rsid w:val="004F18CF"/>
    <w:rsid w:val="004F7FBD"/>
    <w:rsid w:val="0050374B"/>
    <w:rsid w:val="00505636"/>
    <w:rsid w:val="0050609F"/>
    <w:rsid w:val="00536BBE"/>
    <w:rsid w:val="00537887"/>
    <w:rsid w:val="00540E0F"/>
    <w:rsid w:val="00595D21"/>
    <w:rsid w:val="00597117"/>
    <w:rsid w:val="005A3A40"/>
    <w:rsid w:val="005D16C1"/>
    <w:rsid w:val="005E295E"/>
    <w:rsid w:val="005F49F7"/>
    <w:rsid w:val="005F57F7"/>
    <w:rsid w:val="005F77B7"/>
    <w:rsid w:val="00607A72"/>
    <w:rsid w:val="00621F6A"/>
    <w:rsid w:val="0064641C"/>
    <w:rsid w:val="006511F4"/>
    <w:rsid w:val="00662926"/>
    <w:rsid w:val="00664515"/>
    <w:rsid w:val="00693373"/>
    <w:rsid w:val="006A0DDA"/>
    <w:rsid w:val="006B0161"/>
    <w:rsid w:val="006C56B0"/>
    <w:rsid w:val="006E193B"/>
    <w:rsid w:val="006F139C"/>
    <w:rsid w:val="00712BC3"/>
    <w:rsid w:val="00725A55"/>
    <w:rsid w:val="00725D47"/>
    <w:rsid w:val="00732254"/>
    <w:rsid w:val="00744E3D"/>
    <w:rsid w:val="00784E6F"/>
    <w:rsid w:val="007B504C"/>
    <w:rsid w:val="007B6EFB"/>
    <w:rsid w:val="007D1CF3"/>
    <w:rsid w:val="007D358D"/>
    <w:rsid w:val="008020A6"/>
    <w:rsid w:val="00804C56"/>
    <w:rsid w:val="00815576"/>
    <w:rsid w:val="008313E9"/>
    <w:rsid w:val="0087514A"/>
    <w:rsid w:val="008A290B"/>
    <w:rsid w:val="008E4EC8"/>
    <w:rsid w:val="0090282D"/>
    <w:rsid w:val="00903C59"/>
    <w:rsid w:val="00911A65"/>
    <w:rsid w:val="00911E1B"/>
    <w:rsid w:val="009132C6"/>
    <w:rsid w:val="00932A1B"/>
    <w:rsid w:val="0095450D"/>
    <w:rsid w:val="00966AC4"/>
    <w:rsid w:val="00992743"/>
    <w:rsid w:val="009C0C74"/>
    <w:rsid w:val="009D64B7"/>
    <w:rsid w:val="00A43C0D"/>
    <w:rsid w:val="00A558DC"/>
    <w:rsid w:val="00A908AA"/>
    <w:rsid w:val="00A97361"/>
    <w:rsid w:val="00AA166A"/>
    <w:rsid w:val="00AC0B3A"/>
    <w:rsid w:val="00AC40D4"/>
    <w:rsid w:val="00AE6377"/>
    <w:rsid w:val="00AF2226"/>
    <w:rsid w:val="00B27160"/>
    <w:rsid w:val="00B32A46"/>
    <w:rsid w:val="00B46FE0"/>
    <w:rsid w:val="00B843DF"/>
    <w:rsid w:val="00B95973"/>
    <w:rsid w:val="00BC0735"/>
    <w:rsid w:val="00BC6D4E"/>
    <w:rsid w:val="00BD4B59"/>
    <w:rsid w:val="00C26A25"/>
    <w:rsid w:val="00C31B2E"/>
    <w:rsid w:val="00CB74EC"/>
    <w:rsid w:val="00CC5734"/>
    <w:rsid w:val="00CE1DA8"/>
    <w:rsid w:val="00CF1AE5"/>
    <w:rsid w:val="00D15B57"/>
    <w:rsid w:val="00D21E19"/>
    <w:rsid w:val="00D45BEC"/>
    <w:rsid w:val="00D6209A"/>
    <w:rsid w:val="00D7461A"/>
    <w:rsid w:val="00D77CA1"/>
    <w:rsid w:val="00D813B3"/>
    <w:rsid w:val="00D81628"/>
    <w:rsid w:val="00DC282D"/>
    <w:rsid w:val="00DF5F09"/>
    <w:rsid w:val="00E14218"/>
    <w:rsid w:val="00E36E8D"/>
    <w:rsid w:val="00E40EC9"/>
    <w:rsid w:val="00E8664C"/>
    <w:rsid w:val="00EA1F71"/>
    <w:rsid w:val="00EB791E"/>
    <w:rsid w:val="00ED35D8"/>
    <w:rsid w:val="00ED6BA2"/>
    <w:rsid w:val="00EE731A"/>
    <w:rsid w:val="00EF5BCE"/>
    <w:rsid w:val="00F00CB8"/>
    <w:rsid w:val="00F32A87"/>
    <w:rsid w:val="00F43DBD"/>
    <w:rsid w:val="00F457CE"/>
    <w:rsid w:val="00F51219"/>
    <w:rsid w:val="00F60A7F"/>
    <w:rsid w:val="00F85529"/>
    <w:rsid w:val="00F85E71"/>
    <w:rsid w:val="00F938EA"/>
    <w:rsid w:val="00FB0835"/>
    <w:rsid w:val="00FB51DD"/>
    <w:rsid w:val="00FC650F"/>
    <w:rsid w:val="00FD48A9"/>
    <w:rsid w:val="00FD4900"/>
    <w:rsid w:val="00FD6CC8"/>
    <w:rsid w:val="00FF119D"/>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1022"/>
  <w15:chartTrackingRefBased/>
  <w15:docId w15:val="{FEC445F3-E220-485D-BE36-B1631B5E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2743"/>
    <w:rPr>
      <w:rFonts w:ascii="Arial" w:eastAsia="Arial" w:hAnsi="Arial" w:cs="Arial"/>
      <w:sz w:val="20"/>
      <w:szCs w:val="20"/>
      <w:lang w:val="mn-MN" w:eastAsia="mn-MN"/>
    </w:rPr>
  </w:style>
  <w:style w:type="paragraph" w:styleId="Heading1">
    <w:name w:val="heading 1"/>
    <w:basedOn w:val="Normal"/>
    <w:next w:val="Normal"/>
    <w:link w:val="Heading1Char"/>
    <w:uiPriority w:val="9"/>
    <w:qFormat/>
    <w:rsid w:val="00CE1DA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E1DA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E1DA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E1DA8"/>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CE1DA8"/>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CE1DA8"/>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CE1DA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E1DA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CE1DA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DA8"/>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E1DA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E1DA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E1DA8"/>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CE1DA8"/>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CE1DA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CE1D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E1DA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CE1DA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E1DA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E1DA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E1DA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E1DA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E1DA8"/>
    <w:rPr>
      <w:color w:val="5A5A5A" w:themeColor="text1" w:themeTint="A5"/>
      <w:spacing w:val="15"/>
    </w:rPr>
  </w:style>
  <w:style w:type="character" w:styleId="Strong">
    <w:name w:val="Strong"/>
    <w:basedOn w:val="DefaultParagraphFont"/>
    <w:uiPriority w:val="22"/>
    <w:qFormat/>
    <w:rsid w:val="00CE1DA8"/>
    <w:rPr>
      <w:b/>
      <w:bCs/>
      <w:color w:val="auto"/>
    </w:rPr>
  </w:style>
  <w:style w:type="character" w:styleId="Emphasis">
    <w:name w:val="Emphasis"/>
    <w:basedOn w:val="DefaultParagraphFont"/>
    <w:uiPriority w:val="20"/>
    <w:qFormat/>
    <w:rsid w:val="00CE1DA8"/>
    <w:rPr>
      <w:i/>
      <w:iCs/>
      <w:color w:val="auto"/>
    </w:rPr>
  </w:style>
  <w:style w:type="paragraph" w:styleId="NoSpacing">
    <w:name w:val="No Spacing"/>
    <w:uiPriority w:val="1"/>
    <w:qFormat/>
    <w:rsid w:val="00CE1DA8"/>
    <w:pPr>
      <w:spacing w:after="0" w:line="240" w:lineRule="auto"/>
    </w:pPr>
  </w:style>
  <w:style w:type="paragraph" w:styleId="Quote">
    <w:name w:val="Quote"/>
    <w:basedOn w:val="Normal"/>
    <w:next w:val="Normal"/>
    <w:link w:val="QuoteChar"/>
    <w:uiPriority w:val="29"/>
    <w:qFormat/>
    <w:rsid w:val="00CE1DA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E1DA8"/>
    <w:rPr>
      <w:i/>
      <w:iCs/>
      <w:color w:val="404040" w:themeColor="text1" w:themeTint="BF"/>
    </w:rPr>
  </w:style>
  <w:style w:type="paragraph" w:styleId="IntenseQuote">
    <w:name w:val="Intense Quote"/>
    <w:basedOn w:val="Normal"/>
    <w:next w:val="Normal"/>
    <w:link w:val="IntenseQuoteChar"/>
    <w:uiPriority w:val="30"/>
    <w:qFormat/>
    <w:rsid w:val="00CE1DA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E1DA8"/>
    <w:rPr>
      <w:i/>
      <w:iCs/>
      <w:color w:val="404040" w:themeColor="text1" w:themeTint="BF"/>
    </w:rPr>
  </w:style>
  <w:style w:type="character" w:styleId="SubtleEmphasis">
    <w:name w:val="Subtle Emphasis"/>
    <w:basedOn w:val="DefaultParagraphFont"/>
    <w:uiPriority w:val="19"/>
    <w:qFormat/>
    <w:rsid w:val="00CE1DA8"/>
    <w:rPr>
      <w:i/>
      <w:iCs/>
      <w:color w:val="404040" w:themeColor="text1" w:themeTint="BF"/>
    </w:rPr>
  </w:style>
  <w:style w:type="character" w:styleId="IntenseEmphasis">
    <w:name w:val="Intense Emphasis"/>
    <w:basedOn w:val="DefaultParagraphFont"/>
    <w:uiPriority w:val="21"/>
    <w:qFormat/>
    <w:rsid w:val="00CE1DA8"/>
    <w:rPr>
      <w:b/>
      <w:bCs/>
      <w:i/>
      <w:iCs/>
      <w:color w:val="auto"/>
    </w:rPr>
  </w:style>
  <w:style w:type="character" w:styleId="SubtleReference">
    <w:name w:val="Subtle Reference"/>
    <w:basedOn w:val="DefaultParagraphFont"/>
    <w:uiPriority w:val="31"/>
    <w:qFormat/>
    <w:rsid w:val="00CE1DA8"/>
    <w:rPr>
      <w:smallCaps/>
      <w:color w:val="404040" w:themeColor="text1" w:themeTint="BF"/>
    </w:rPr>
  </w:style>
  <w:style w:type="character" w:styleId="IntenseReference">
    <w:name w:val="Intense Reference"/>
    <w:basedOn w:val="DefaultParagraphFont"/>
    <w:uiPriority w:val="32"/>
    <w:qFormat/>
    <w:rsid w:val="00CE1DA8"/>
    <w:rPr>
      <w:b/>
      <w:bCs/>
      <w:smallCaps/>
      <w:color w:val="404040" w:themeColor="text1" w:themeTint="BF"/>
      <w:spacing w:val="5"/>
    </w:rPr>
  </w:style>
  <w:style w:type="character" w:styleId="BookTitle">
    <w:name w:val="Book Title"/>
    <w:basedOn w:val="DefaultParagraphFont"/>
    <w:uiPriority w:val="33"/>
    <w:qFormat/>
    <w:rsid w:val="00CE1DA8"/>
    <w:rPr>
      <w:b/>
      <w:bCs/>
      <w:i/>
      <w:iCs/>
      <w:spacing w:val="5"/>
    </w:rPr>
  </w:style>
  <w:style w:type="paragraph" w:styleId="TOCHeading">
    <w:name w:val="TOC Heading"/>
    <w:basedOn w:val="Heading1"/>
    <w:next w:val="Normal"/>
    <w:uiPriority w:val="39"/>
    <w:semiHidden/>
    <w:unhideWhenUsed/>
    <w:qFormat/>
    <w:rsid w:val="00CE1DA8"/>
    <w:pPr>
      <w:outlineLvl w:val="9"/>
    </w:pPr>
  </w:style>
  <w:style w:type="table" w:customStyle="1" w:styleId="ColspanRowspan">
    <w:name w:val="Colspan Rowspan"/>
    <w:uiPriority w:val="99"/>
    <w:rsid w:val="00992743"/>
    <w:rPr>
      <w:rFonts w:ascii="Arial" w:eastAsia="Arial" w:hAnsi="Arial" w:cs="Arial"/>
      <w:sz w:val="20"/>
      <w:szCs w:val="20"/>
      <w:lang w:val="mn-MN" w:eastAsia="mn-MN"/>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ListParagraph">
    <w:name w:val="List Paragraph"/>
    <w:basedOn w:val="Normal"/>
    <w:uiPriority w:val="34"/>
    <w:qFormat/>
    <w:rsid w:val="00992743"/>
    <w:pPr>
      <w:ind w:left="720"/>
      <w:contextualSpacing/>
    </w:pPr>
    <w:rPr>
      <w:rFonts w:asciiTheme="minorHAnsi" w:eastAsia="SimSun" w:hAnsiTheme="minorHAnsi" w:cstheme="minorBidi"/>
      <w:sz w:val="22"/>
      <w:szCs w:val="22"/>
      <w:lang w:val="en-US" w:eastAsia="en-US"/>
    </w:rPr>
  </w:style>
  <w:style w:type="paragraph" w:styleId="NormalWeb">
    <w:name w:val="Normal (Web)"/>
    <w:basedOn w:val="Normal"/>
    <w:uiPriority w:val="99"/>
    <w:unhideWhenUsed/>
    <w:rsid w:val="00992743"/>
    <w:pPr>
      <w:spacing w:after="150" w:line="240" w:lineRule="auto"/>
    </w:pPr>
    <w:rPr>
      <w:rFonts w:ascii="Times New Roman" w:eastAsiaTheme="minorEastAsia" w:hAnsi="Times New Roman" w:cs="Times New Roman"/>
      <w:sz w:val="24"/>
      <w:szCs w:val="24"/>
      <w:lang w:val="en-US" w:eastAsia="en-US"/>
    </w:rPr>
  </w:style>
  <w:style w:type="table" w:styleId="TableGrid">
    <w:name w:val="Table Grid"/>
    <w:basedOn w:val="TableNormal"/>
    <w:uiPriority w:val="39"/>
    <w:rsid w:val="009927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CE"/>
    <w:rPr>
      <w:rFonts w:ascii="Segoe UI" w:eastAsia="Arial" w:hAnsi="Segoe UI" w:cs="Segoe UI"/>
      <w:sz w:val="18"/>
      <w:szCs w:val="18"/>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cp:lastPrinted>2024-10-31T07:27:00Z</cp:lastPrinted>
  <dcterms:created xsi:type="dcterms:W3CDTF">2024-12-04T09:26:00Z</dcterms:created>
  <dcterms:modified xsi:type="dcterms:W3CDTF">2024-12-04T09:26:00Z</dcterms:modified>
</cp:coreProperties>
</file>